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E753" w14:textId="77777777" w:rsidR="005C1BAD" w:rsidRPr="00FC645D" w:rsidRDefault="005C1BAD" w:rsidP="0011003E">
      <w:pPr>
        <w:spacing w:line="0" w:lineRule="atLeast"/>
        <w:contextualSpacing/>
        <w:rPr>
          <w:rFonts w:cs="Arial"/>
          <w:szCs w:val="22"/>
        </w:rPr>
      </w:pPr>
      <w:r w:rsidRPr="00FC645D">
        <w:rPr>
          <w:rFonts w:cs="Arial"/>
          <w:szCs w:val="22"/>
        </w:rPr>
        <w:tab/>
        <w:t xml:space="preserve">                                                                                                                                     </w:t>
      </w:r>
    </w:p>
    <w:p w14:paraId="4E6A0AB2" w14:textId="77777777" w:rsidR="005C1BAD" w:rsidRPr="00FC645D" w:rsidRDefault="005C1BAD" w:rsidP="0011003E">
      <w:pPr>
        <w:spacing w:line="0" w:lineRule="atLeast"/>
        <w:contextualSpacing/>
        <w:jc w:val="center"/>
        <w:rPr>
          <w:rFonts w:cs="Arial"/>
          <w:szCs w:val="22"/>
        </w:rPr>
      </w:pPr>
    </w:p>
    <w:p w14:paraId="55291EF3" w14:textId="77777777" w:rsidR="005C1BAD" w:rsidRPr="00FC645D" w:rsidRDefault="005C1BAD" w:rsidP="0011003E">
      <w:pPr>
        <w:spacing w:line="0" w:lineRule="atLeast"/>
        <w:contextualSpacing/>
        <w:jc w:val="center"/>
        <w:rPr>
          <w:rFonts w:cs="Arial"/>
          <w:szCs w:val="22"/>
        </w:rPr>
      </w:pPr>
    </w:p>
    <w:p w14:paraId="259545FE" w14:textId="77777777" w:rsidR="005C1BAD" w:rsidRPr="00FC645D" w:rsidRDefault="005C1BAD" w:rsidP="0011003E">
      <w:pPr>
        <w:spacing w:line="0" w:lineRule="atLeast"/>
        <w:contextualSpacing/>
        <w:jc w:val="center"/>
        <w:rPr>
          <w:rFonts w:cs="Arial"/>
          <w:szCs w:val="22"/>
        </w:rPr>
      </w:pPr>
    </w:p>
    <w:p w14:paraId="6AAAE275" w14:textId="77777777" w:rsidR="005C1BAD" w:rsidRPr="00FC645D" w:rsidRDefault="005C1BAD" w:rsidP="0011003E">
      <w:pPr>
        <w:spacing w:line="0" w:lineRule="atLeast"/>
        <w:contextualSpacing/>
        <w:jc w:val="center"/>
        <w:rPr>
          <w:rFonts w:cs="Arial"/>
          <w:szCs w:val="22"/>
        </w:rPr>
      </w:pPr>
      <w:r w:rsidRPr="00FC645D">
        <w:rPr>
          <w:rFonts w:cs="Arial"/>
          <w:szCs w:val="22"/>
        </w:rPr>
        <w:t>INSTITUTO DISTRITAL DE RECREACION Y DEPORTE</w:t>
      </w:r>
    </w:p>
    <w:p w14:paraId="38BEA3C2" w14:textId="77777777" w:rsidR="005C1BAD" w:rsidRPr="00FC645D" w:rsidRDefault="005C1BAD" w:rsidP="0011003E">
      <w:pPr>
        <w:spacing w:line="0" w:lineRule="atLeast"/>
        <w:contextualSpacing/>
        <w:jc w:val="center"/>
        <w:rPr>
          <w:rFonts w:cs="Arial"/>
          <w:szCs w:val="22"/>
        </w:rPr>
      </w:pPr>
      <w:r w:rsidRPr="00FC645D">
        <w:rPr>
          <w:rFonts w:cs="Arial"/>
          <w:szCs w:val="22"/>
        </w:rPr>
        <w:t xml:space="preserve"> IDRD</w:t>
      </w:r>
    </w:p>
    <w:p w14:paraId="049D099E" w14:textId="77777777" w:rsidR="005C1BAD" w:rsidRPr="00FC645D" w:rsidRDefault="005C1BAD" w:rsidP="0011003E">
      <w:pPr>
        <w:spacing w:line="0" w:lineRule="atLeast"/>
        <w:contextualSpacing/>
        <w:jc w:val="center"/>
        <w:rPr>
          <w:rFonts w:cs="Arial"/>
          <w:szCs w:val="22"/>
        </w:rPr>
      </w:pPr>
    </w:p>
    <w:p w14:paraId="1786B876" w14:textId="77777777" w:rsidR="005C1BAD" w:rsidRPr="00FC645D" w:rsidRDefault="005C1BAD" w:rsidP="0011003E">
      <w:pPr>
        <w:spacing w:line="0" w:lineRule="atLeast"/>
        <w:contextualSpacing/>
        <w:jc w:val="center"/>
        <w:rPr>
          <w:rFonts w:cs="Arial"/>
          <w:szCs w:val="22"/>
        </w:rPr>
      </w:pPr>
    </w:p>
    <w:p w14:paraId="265F33FA" w14:textId="77777777" w:rsidR="005C1BAD" w:rsidRPr="00FC645D" w:rsidRDefault="005C1BAD" w:rsidP="0011003E">
      <w:pPr>
        <w:spacing w:line="0" w:lineRule="atLeast"/>
        <w:contextualSpacing/>
        <w:jc w:val="center"/>
        <w:rPr>
          <w:rFonts w:cs="Arial"/>
          <w:szCs w:val="22"/>
        </w:rPr>
      </w:pPr>
    </w:p>
    <w:p w14:paraId="2D59BEA2" w14:textId="77777777" w:rsidR="005C1BAD" w:rsidRPr="00FC645D" w:rsidRDefault="005C1BAD" w:rsidP="0011003E">
      <w:pPr>
        <w:spacing w:line="0" w:lineRule="atLeast"/>
        <w:contextualSpacing/>
        <w:jc w:val="center"/>
        <w:rPr>
          <w:rFonts w:cs="Arial"/>
          <w:szCs w:val="22"/>
        </w:rPr>
      </w:pPr>
    </w:p>
    <w:p w14:paraId="66F32B42" w14:textId="11B0B832" w:rsidR="005C1BAD" w:rsidRPr="00FC645D" w:rsidRDefault="005C1BAD" w:rsidP="0011003E">
      <w:pPr>
        <w:spacing w:line="0" w:lineRule="atLeast"/>
        <w:contextualSpacing/>
        <w:jc w:val="center"/>
        <w:rPr>
          <w:rFonts w:cs="Arial"/>
          <w:szCs w:val="22"/>
        </w:rPr>
      </w:pPr>
    </w:p>
    <w:p w14:paraId="439721FE" w14:textId="17FFE039" w:rsidR="00904826" w:rsidRPr="00FC645D" w:rsidRDefault="00904826" w:rsidP="0011003E">
      <w:pPr>
        <w:spacing w:line="0" w:lineRule="atLeast"/>
        <w:contextualSpacing/>
        <w:jc w:val="center"/>
        <w:rPr>
          <w:rFonts w:cs="Arial"/>
          <w:szCs w:val="22"/>
        </w:rPr>
      </w:pPr>
    </w:p>
    <w:p w14:paraId="4E49A11B" w14:textId="79B65DB3" w:rsidR="00904826" w:rsidRPr="00FC645D" w:rsidRDefault="00904826" w:rsidP="0011003E">
      <w:pPr>
        <w:spacing w:line="0" w:lineRule="atLeast"/>
        <w:contextualSpacing/>
        <w:jc w:val="center"/>
        <w:rPr>
          <w:rFonts w:cs="Arial"/>
          <w:szCs w:val="22"/>
        </w:rPr>
      </w:pPr>
    </w:p>
    <w:p w14:paraId="64359483" w14:textId="768F426C" w:rsidR="00904826" w:rsidRPr="00FC645D" w:rsidRDefault="00904826" w:rsidP="0011003E">
      <w:pPr>
        <w:spacing w:line="0" w:lineRule="atLeast"/>
        <w:contextualSpacing/>
        <w:jc w:val="center"/>
        <w:rPr>
          <w:rFonts w:cs="Arial"/>
          <w:szCs w:val="22"/>
        </w:rPr>
      </w:pPr>
    </w:p>
    <w:p w14:paraId="70F42B75" w14:textId="77777777" w:rsidR="00904826" w:rsidRPr="00FC645D" w:rsidRDefault="00904826" w:rsidP="0011003E">
      <w:pPr>
        <w:spacing w:line="0" w:lineRule="atLeast"/>
        <w:contextualSpacing/>
        <w:jc w:val="center"/>
        <w:rPr>
          <w:rFonts w:cs="Arial"/>
          <w:szCs w:val="22"/>
        </w:rPr>
      </w:pPr>
    </w:p>
    <w:p w14:paraId="19CF7E16" w14:textId="77777777" w:rsidR="005C1BAD" w:rsidRPr="00FC645D" w:rsidRDefault="005C1BAD" w:rsidP="0011003E">
      <w:pPr>
        <w:spacing w:line="0" w:lineRule="atLeast"/>
        <w:contextualSpacing/>
        <w:jc w:val="center"/>
        <w:rPr>
          <w:rFonts w:cs="Arial"/>
          <w:szCs w:val="22"/>
        </w:rPr>
      </w:pPr>
    </w:p>
    <w:p w14:paraId="4824D62D" w14:textId="77777777" w:rsidR="005C1BAD" w:rsidRPr="00FC645D" w:rsidRDefault="005C1BAD" w:rsidP="0011003E">
      <w:pPr>
        <w:spacing w:line="0" w:lineRule="atLeast"/>
        <w:contextualSpacing/>
        <w:jc w:val="center"/>
        <w:rPr>
          <w:rFonts w:cs="Arial"/>
          <w:szCs w:val="22"/>
        </w:rPr>
      </w:pPr>
    </w:p>
    <w:p w14:paraId="4839616D" w14:textId="77777777" w:rsidR="005C1BAD" w:rsidRPr="00FC645D" w:rsidRDefault="005C1BAD" w:rsidP="0011003E">
      <w:pPr>
        <w:spacing w:line="0" w:lineRule="atLeast"/>
        <w:contextualSpacing/>
        <w:jc w:val="center"/>
        <w:rPr>
          <w:rFonts w:cs="Arial"/>
          <w:szCs w:val="22"/>
        </w:rPr>
      </w:pPr>
    </w:p>
    <w:p w14:paraId="5C5B6DB6" w14:textId="641C1187" w:rsidR="005C1BAD" w:rsidRPr="00FC645D" w:rsidRDefault="005C1BAD" w:rsidP="0011003E">
      <w:pPr>
        <w:spacing w:line="0" w:lineRule="atLeast"/>
        <w:contextualSpacing/>
        <w:jc w:val="center"/>
        <w:rPr>
          <w:rFonts w:eastAsia="Arial" w:cs="Arial"/>
          <w:i/>
          <w:color w:val="000000"/>
          <w:szCs w:val="22"/>
        </w:rPr>
      </w:pPr>
      <w:r w:rsidRPr="00FC645D">
        <w:rPr>
          <w:rFonts w:eastAsia="Arial" w:cs="Arial"/>
          <w:color w:val="000000"/>
          <w:szCs w:val="22"/>
        </w:rPr>
        <w:t xml:space="preserve">INFORME DE SEGUIMIENTO AL CUMPLIMIENTO DE LA LEY 1712 DE 2014 </w:t>
      </w:r>
    </w:p>
    <w:p w14:paraId="3A8CB429" w14:textId="77777777" w:rsidR="005C1BAD" w:rsidRPr="00FC645D" w:rsidRDefault="005C1BAD" w:rsidP="0011003E">
      <w:pPr>
        <w:spacing w:line="0" w:lineRule="atLeast"/>
        <w:contextualSpacing/>
        <w:jc w:val="center"/>
        <w:rPr>
          <w:rFonts w:eastAsia="Arial" w:cs="Arial"/>
          <w:i/>
          <w:color w:val="000000"/>
          <w:szCs w:val="22"/>
        </w:rPr>
      </w:pPr>
    </w:p>
    <w:p w14:paraId="42E868F4" w14:textId="77777777" w:rsidR="005C1BAD" w:rsidRPr="00FC645D" w:rsidRDefault="005C1BAD" w:rsidP="0011003E">
      <w:pPr>
        <w:spacing w:line="0" w:lineRule="atLeast"/>
        <w:contextualSpacing/>
        <w:jc w:val="center"/>
        <w:rPr>
          <w:rFonts w:eastAsia="Arial" w:cs="Arial"/>
          <w:i/>
          <w:color w:val="000000"/>
          <w:szCs w:val="22"/>
        </w:rPr>
      </w:pPr>
    </w:p>
    <w:p w14:paraId="0423B0AE" w14:textId="77777777" w:rsidR="00904826" w:rsidRPr="00FC645D" w:rsidRDefault="00904826" w:rsidP="0011003E">
      <w:pPr>
        <w:pBdr>
          <w:between w:val="nil"/>
        </w:pBdr>
        <w:spacing w:line="0" w:lineRule="atLeast"/>
        <w:contextualSpacing/>
        <w:jc w:val="center"/>
        <w:rPr>
          <w:rFonts w:cs="Arial"/>
          <w:szCs w:val="22"/>
        </w:rPr>
      </w:pPr>
    </w:p>
    <w:p w14:paraId="222BF466" w14:textId="77777777" w:rsidR="00904826" w:rsidRPr="00FC645D" w:rsidRDefault="00904826" w:rsidP="0011003E">
      <w:pPr>
        <w:pBdr>
          <w:between w:val="nil"/>
        </w:pBdr>
        <w:spacing w:line="0" w:lineRule="atLeast"/>
        <w:contextualSpacing/>
        <w:jc w:val="center"/>
        <w:rPr>
          <w:rFonts w:cs="Arial"/>
          <w:szCs w:val="22"/>
        </w:rPr>
      </w:pPr>
    </w:p>
    <w:p w14:paraId="6F23B588" w14:textId="42D721DD" w:rsidR="00904826" w:rsidRPr="00FC645D" w:rsidRDefault="00986761" w:rsidP="00986761">
      <w:pPr>
        <w:pBdr>
          <w:between w:val="nil"/>
        </w:pBdr>
        <w:tabs>
          <w:tab w:val="left" w:pos="6900"/>
        </w:tabs>
        <w:spacing w:line="0" w:lineRule="atLeast"/>
        <w:contextualSpacing/>
        <w:jc w:val="left"/>
        <w:rPr>
          <w:rFonts w:cs="Arial"/>
          <w:szCs w:val="22"/>
        </w:rPr>
      </w:pPr>
      <w:r>
        <w:rPr>
          <w:rFonts w:cs="Arial"/>
          <w:szCs w:val="22"/>
        </w:rPr>
        <w:tab/>
      </w:r>
    </w:p>
    <w:p w14:paraId="7DA94F77" w14:textId="77777777" w:rsidR="00904826" w:rsidRPr="00FC645D" w:rsidRDefault="00904826" w:rsidP="0011003E">
      <w:pPr>
        <w:pBdr>
          <w:between w:val="nil"/>
        </w:pBdr>
        <w:spacing w:line="0" w:lineRule="atLeast"/>
        <w:contextualSpacing/>
        <w:rPr>
          <w:rFonts w:cs="Arial"/>
          <w:szCs w:val="22"/>
        </w:rPr>
      </w:pPr>
    </w:p>
    <w:p w14:paraId="06473369" w14:textId="77777777" w:rsidR="005C1BAD" w:rsidRPr="00FC645D" w:rsidRDefault="005C1BAD" w:rsidP="0011003E">
      <w:pPr>
        <w:spacing w:line="0" w:lineRule="atLeast"/>
        <w:contextualSpacing/>
        <w:jc w:val="center"/>
        <w:rPr>
          <w:rFonts w:cs="Arial"/>
          <w:szCs w:val="22"/>
        </w:rPr>
      </w:pPr>
    </w:p>
    <w:p w14:paraId="748C0A19" w14:textId="77777777" w:rsidR="005C1BAD" w:rsidRPr="00FC645D" w:rsidRDefault="005C1BAD" w:rsidP="0011003E">
      <w:pPr>
        <w:spacing w:line="0" w:lineRule="atLeast"/>
        <w:contextualSpacing/>
        <w:jc w:val="center"/>
        <w:rPr>
          <w:rFonts w:cs="Arial"/>
          <w:szCs w:val="22"/>
        </w:rPr>
      </w:pPr>
    </w:p>
    <w:p w14:paraId="3B6C61CF" w14:textId="77777777" w:rsidR="005C1BAD" w:rsidRPr="00FC645D" w:rsidRDefault="005C1BAD" w:rsidP="0011003E">
      <w:pPr>
        <w:spacing w:line="0" w:lineRule="atLeast"/>
        <w:contextualSpacing/>
        <w:jc w:val="center"/>
        <w:rPr>
          <w:rFonts w:cs="Arial"/>
          <w:szCs w:val="22"/>
        </w:rPr>
      </w:pPr>
    </w:p>
    <w:p w14:paraId="47F11E49" w14:textId="77777777" w:rsidR="005C1BAD" w:rsidRPr="00FC645D" w:rsidRDefault="005C1BAD" w:rsidP="0011003E">
      <w:pPr>
        <w:spacing w:line="0" w:lineRule="atLeast"/>
        <w:contextualSpacing/>
        <w:jc w:val="center"/>
        <w:rPr>
          <w:rFonts w:cs="Arial"/>
          <w:szCs w:val="22"/>
        </w:rPr>
      </w:pPr>
    </w:p>
    <w:p w14:paraId="0823B96E" w14:textId="0B908338" w:rsidR="005C1BAD" w:rsidRPr="00FC645D" w:rsidRDefault="008B09ED" w:rsidP="0011003E">
      <w:pPr>
        <w:spacing w:line="0" w:lineRule="atLeast"/>
        <w:contextualSpacing/>
        <w:jc w:val="center"/>
        <w:rPr>
          <w:rFonts w:cs="Arial"/>
          <w:szCs w:val="22"/>
        </w:rPr>
      </w:pPr>
      <w:r w:rsidRPr="00FC645D">
        <w:rPr>
          <w:rFonts w:cs="Arial"/>
          <w:szCs w:val="22"/>
        </w:rPr>
        <w:t>OFICINA DE CONTROL INTERNO</w:t>
      </w:r>
    </w:p>
    <w:p w14:paraId="5D8D5B72" w14:textId="77777777" w:rsidR="005C1BAD" w:rsidRPr="00FC645D" w:rsidRDefault="005C1BAD" w:rsidP="0011003E">
      <w:pPr>
        <w:spacing w:line="0" w:lineRule="atLeast"/>
        <w:contextualSpacing/>
        <w:jc w:val="center"/>
        <w:rPr>
          <w:rFonts w:cs="Arial"/>
          <w:szCs w:val="22"/>
        </w:rPr>
      </w:pPr>
    </w:p>
    <w:p w14:paraId="12F9FDE2" w14:textId="77777777" w:rsidR="005C1BAD" w:rsidRPr="00FC645D" w:rsidRDefault="005C1BAD" w:rsidP="0011003E">
      <w:pPr>
        <w:spacing w:line="0" w:lineRule="atLeast"/>
        <w:contextualSpacing/>
        <w:jc w:val="center"/>
        <w:rPr>
          <w:rFonts w:cs="Arial"/>
          <w:szCs w:val="22"/>
        </w:rPr>
      </w:pPr>
    </w:p>
    <w:p w14:paraId="1B8D75EF" w14:textId="613CF19C" w:rsidR="005C1BAD" w:rsidRPr="00FC645D" w:rsidRDefault="005C1BAD" w:rsidP="0011003E">
      <w:pPr>
        <w:spacing w:line="0" w:lineRule="atLeast"/>
        <w:contextualSpacing/>
        <w:jc w:val="center"/>
        <w:rPr>
          <w:rFonts w:cs="Arial"/>
          <w:szCs w:val="22"/>
        </w:rPr>
      </w:pPr>
    </w:p>
    <w:p w14:paraId="7A0DCA5B" w14:textId="7E18F958" w:rsidR="00904826" w:rsidRPr="00FC645D" w:rsidRDefault="00904826" w:rsidP="0011003E">
      <w:pPr>
        <w:spacing w:line="0" w:lineRule="atLeast"/>
        <w:contextualSpacing/>
        <w:jc w:val="center"/>
        <w:rPr>
          <w:rFonts w:cs="Arial"/>
          <w:szCs w:val="22"/>
        </w:rPr>
      </w:pPr>
    </w:p>
    <w:p w14:paraId="1F22A194" w14:textId="0E9D60F1" w:rsidR="00904826" w:rsidRPr="00FC645D" w:rsidRDefault="00904826" w:rsidP="0011003E">
      <w:pPr>
        <w:spacing w:line="0" w:lineRule="atLeast"/>
        <w:contextualSpacing/>
        <w:jc w:val="center"/>
        <w:rPr>
          <w:rFonts w:cs="Arial"/>
          <w:szCs w:val="22"/>
        </w:rPr>
      </w:pPr>
    </w:p>
    <w:p w14:paraId="469CBD8A" w14:textId="0620359F" w:rsidR="00904826" w:rsidRPr="00FC645D" w:rsidRDefault="00904826" w:rsidP="0011003E">
      <w:pPr>
        <w:spacing w:line="0" w:lineRule="atLeast"/>
        <w:contextualSpacing/>
        <w:jc w:val="center"/>
        <w:rPr>
          <w:rFonts w:cs="Arial"/>
          <w:szCs w:val="22"/>
        </w:rPr>
      </w:pPr>
    </w:p>
    <w:p w14:paraId="70C72508" w14:textId="22E4A1DD" w:rsidR="00904826" w:rsidRPr="00FC645D" w:rsidRDefault="00904826" w:rsidP="0011003E">
      <w:pPr>
        <w:spacing w:line="0" w:lineRule="atLeast"/>
        <w:contextualSpacing/>
        <w:rPr>
          <w:rFonts w:cs="Arial"/>
          <w:szCs w:val="22"/>
        </w:rPr>
      </w:pPr>
    </w:p>
    <w:p w14:paraId="1CF21975" w14:textId="77777777" w:rsidR="005C1BAD" w:rsidRPr="00FC645D" w:rsidRDefault="005C1BAD" w:rsidP="0011003E">
      <w:pPr>
        <w:spacing w:line="0" w:lineRule="atLeast"/>
        <w:contextualSpacing/>
        <w:jc w:val="center"/>
        <w:rPr>
          <w:rFonts w:cs="Arial"/>
          <w:szCs w:val="22"/>
        </w:rPr>
      </w:pPr>
    </w:p>
    <w:p w14:paraId="0EC769DC" w14:textId="77777777" w:rsidR="005C1BAD" w:rsidRPr="00FC645D" w:rsidRDefault="005C1BAD" w:rsidP="0011003E">
      <w:pPr>
        <w:spacing w:line="0" w:lineRule="atLeast"/>
        <w:contextualSpacing/>
        <w:jc w:val="center"/>
        <w:rPr>
          <w:rFonts w:cs="Arial"/>
          <w:szCs w:val="22"/>
        </w:rPr>
      </w:pPr>
    </w:p>
    <w:p w14:paraId="1334D3EC" w14:textId="69F0E5B6" w:rsidR="005C1BAD" w:rsidRPr="00FC645D" w:rsidRDefault="005C1BAD" w:rsidP="0011003E">
      <w:pPr>
        <w:pBdr>
          <w:between w:val="nil"/>
        </w:pBdr>
        <w:spacing w:line="0" w:lineRule="atLeast"/>
        <w:contextualSpacing/>
        <w:jc w:val="center"/>
        <w:rPr>
          <w:rFonts w:eastAsia="Arial" w:cs="Arial"/>
          <w:color w:val="000000"/>
          <w:szCs w:val="22"/>
        </w:rPr>
      </w:pPr>
      <w:r w:rsidRPr="00FC645D">
        <w:rPr>
          <w:rFonts w:eastAsia="Arial" w:cs="Arial"/>
          <w:color w:val="000000"/>
          <w:szCs w:val="22"/>
        </w:rPr>
        <w:t>Bogotá D.C.,</w:t>
      </w:r>
      <w:r w:rsidR="00834F2D" w:rsidRPr="00FC645D">
        <w:rPr>
          <w:rFonts w:eastAsia="Arial" w:cs="Arial"/>
          <w:color w:val="000000"/>
          <w:szCs w:val="22"/>
        </w:rPr>
        <w:t xml:space="preserve"> </w:t>
      </w:r>
      <w:r w:rsidR="00535EDF" w:rsidRPr="00FC645D">
        <w:rPr>
          <w:rFonts w:eastAsia="Arial" w:cs="Arial"/>
          <w:color w:val="000000"/>
          <w:szCs w:val="22"/>
        </w:rPr>
        <w:t xml:space="preserve">Agosto </w:t>
      </w:r>
      <w:r w:rsidR="00834F2D" w:rsidRPr="00FC645D">
        <w:rPr>
          <w:rFonts w:eastAsia="Arial" w:cs="Arial"/>
          <w:color w:val="000000"/>
          <w:szCs w:val="22"/>
        </w:rPr>
        <w:t>202</w:t>
      </w:r>
      <w:r w:rsidR="00535EDF" w:rsidRPr="00FC645D">
        <w:rPr>
          <w:rFonts w:eastAsia="Arial" w:cs="Arial"/>
          <w:color w:val="000000"/>
          <w:szCs w:val="22"/>
        </w:rPr>
        <w:t>1</w:t>
      </w:r>
    </w:p>
    <w:p w14:paraId="05093E23" w14:textId="4EA16E13" w:rsidR="00904826" w:rsidRPr="00FC645D" w:rsidRDefault="00904826" w:rsidP="0011003E">
      <w:pPr>
        <w:pBdr>
          <w:between w:val="nil"/>
        </w:pBdr>
        <w:spacing w:line="0" w:lineRule="atLeast"/>
        <w:contextualSpacing/>
        <w:jc w:val="center"/>
        <w:rPr>
          <w:rFonts w:eastAsia="Arial" w:cs="Arial"/>
          <w:color w:val="000000"/>
          <w:szCs w:val="22"/>
        </w:rPr>
      </w:pPr>
    </w:p>
    <w:p w14:paraId="2208B2EF" w14:textId="30F2AD4F" w:rsidR="00904826" w:rsidRDefault="00904826" w:rsidP="0011003E">
      <w:pPr>
        <w:pBdr>
          <w:between w:val="nil"/>
        </w:pBdr>
        <w:spacing w:line="0" w:lineRule="atLeast"/>
        <w:contextualSpacing/>
        <w:jc w:val="center"/>
        <w:rPr>
          <w:rFonts w:eastAsia="Arial" w:cs="Arial"/>
          <w:color w:val="000000"/>
          <w:szCs w:val="22"/>
        </w:rPr>
      </w:pPr>
    </w:p>
    <w:p w14:paraId="68EF789A" w14:textId="45F2A208" w:rsidR="001B2ED4" w:rsidRDefault="001B2ED4" w:rsidP="0011003E">
      <w:pPr>
        <w:pBdr>
          <w:between w:val="nil"/>
        </w:pBdr>
        <w:spacing w:line="0" w:lineRule="atLeast"/>
        <w:contextualSpacing/>
        <w:jc w:val="center"/>
        <w:rPr>
          <w:rFonts w:eastAsia="Arial" w:cs="Arial"/>
          <w:color w:val="000000"/>
          <w:szCs w:val="22"/>
        </w:rPr>
      </w:pPr>
    </w:p>
    <w:p w14:paraId="083EF0F0" w14:textId="71ADED78" w:rsidR="001B2ED4" w:rsidRDefault="001B2ED4" w:rsidP="0011003E">
      <w:pPr>
        <w:pBdr>
          <w:between w:val="nil"/>
        </w:pBdr>
        <w:spacing w:line="0" w:lineRule="atLeast"/>
        <w:contextualSpacing/>
        <w:jc w:val="center"/>
        <w:rPr>
          <w:rFonts w:eastAsia="Arial" w:cs="Arial"/>
          <w:color w:val="000000"/>
          <w:szCs w:val="22"/>
        </w:rPr>
      </w:pPr>
    </w:p>
    <w:p w14:paraId="387BFCF8" w14:textId="07A490FC" w:rsidR="001B2ED4" w:rsidRDefault="001B2ED4" w:rsidP="0011003E">
      <w:pPr>
        <w:pBdr>
          <w:between w:val="nil"/>
        </w:pBdr>
        <w:spacing w:line="0" w:lineRule="atLeast"/>
        <w:contextualSpacing/>
        <w:jc w:val="center"/>
        <w:rPr>
          <w:rFonts w:eastAsia="Arial" w:cs="Arial"/>
          <w:color w:val="000000"/>
          <w:szCs w:val="22"/>
        </w:rPr>
      </w:pPr>
    </w:p>
    <w:p w14:paraId="4F5AD3AF" w14:textId="6A77CCFE" w:rsidR="001B2ED4" w:rsidRDefault="001B2ED4" w:rsidP="0011003E">
      <w:pPr>
        <w:pBdr>
          <w:between w:val="nil"/>
        </w:pBdr>
        <w:spacing w:line="0" w:lineRule="atLeast"/>
        <w:contextualSpacing/>
        <w:jc w:val="center"/>
        <w:rPr>
          <w:rFonts w:eastAsia="Arial" w:cs="Arial"/>
          <w:color w:val="000000"/>
          <w:szCs w:val="22"/>
        </w:rPr>
      </w:pPr>
    </w:p>
    <w:p w14:paraId="1100261C" w14:textId="4DC2C0FC" w:rsidR="001B2ED4" w:rsidRDefault="001B2ED4" w:rsidP="0011003E">
      <w:pPr>
        <w:pBdr>
          <w:between w:val="nil"/>
        </w:pBdr>
        <w:spacing w:line="0" w:lineRule="atLeast"/>
        <w:contextualSpacing/>
        <w:jc w:val="center"/>
        <w:rPr>
          <w:rFonts w:eastAsia="Arial" w:cs="Arial"/>
          <w:color w:val="000000"/>
          <w:szCs w:val="22"/>
        </w:rPr>
      </w:pPr>
    </w:p>
    <w:p w14:paraId="437261F5" w14:textId="1624C8C0" w:rsidR="001B2ED4" w:rsidRDefault="001B2ED4" w:rsidP="0011003E">
      <w:pPr>
        <w:pBdr>
          <w:between w:val="nil"/>
        </w:pBdr>
        <w:spacing w:line="0" w:lineRule="atLeast"/>
        <w:contextualSpacing/>
        <w:jc w:val="center"/>
        <w:rPr>
          <w:rFonts w:eastAsia="Arial" w:cs="Arial"/>
          <w:color w:val="000000"/>
          <w:szCs w:val="22"/>
        </w:rPr>
      </w:pPr>
    </w:p>
    <w:p w14:paraId="1C3631F0" w14:textId="662682E7" w:rsidR="001B2ED4" w:rsidRDefault="001B2ED4" w:rsidP="0011003E">
      <w:pPr>
        <w:pBdr>
          <w:between w:val="nil"/>
        </w:pBdr>
        <w:spacing w:line="0" w:lineRule="atLeast"/>
        <w:contextualSpacing/>
        <w:jc w:val="center"/>
        <w:rPr>
          <w:rFonts w:eastAsia="Arial" w:cs="Arial"/>
          <w:color w:val="000000"/>
          <w:szCs w:val="22"/>
        </w:rPr>
      </w:pPr>
    </w:p>
    <w:p w14:paraId="6E78B307" w14:textId="77777777" w:rsidR="001B2ED4" w:rsidRPr="00FC645D" w:rsidRDefault="001B2ED4" w:rsidP="0011003E">
      <w:pPr>
        <w:pBdr>
          <w:between w:val="nil"/>
        </w:pBdr>
        <w:spacing w:line="0" w:lineRule="atLeast"/>
        <w:contextualSpacing/>
        <w:jc w:val="center"/>
        <w:rPr>
          <w:rFonts w:eastAsia="Arial" w:cs="Arial"/>
          <w:color w:val="000000"/>
          <w:szCs w:val="22"/>
        </w:rPr>
      </w:pPr>
    </w:p>
    <w:p w14:paraId="6CB2C4A5" w14:textId="77777777" w:rsidR="005C1BAD" w:rsidRPr="00FC645D" w:rsidRDefault="005C1BAD" w:rsidP="0011003E">
      <w:pPr>
        <w:spacing w:line="0" w:lineRule="atLeast"/>
        <w:contextualSpacing/>
        <w:jc w:val="center"/>
        <w:rPr>
          <w:rFonts w:cs="Arial"/>
          <w:szCs w:val="22"/>
        </w:rPr>
      </w:pPr>
    </w:p>
    <w:p w14:paraId="6CF314DC" w14:textId="77777777" w:rsidR="005C1BAD" w:rsidRPr="00FC645D" w:rsidRDefault="005C1BAD" w:rsidP="0011003E">
      <w:pPr>
        <w:spacing w:line="0" w:lineRule="atLeast"/>
        <w:contextualSpacing/>
        <w:jc w:val="center"/>
        <w:rPr>
          <w:rFonts w:cs="Arial"/>
          <w:b/>
          <w:color w:val="000000"/>
          <w:szCs w:val="22"/>
        </w:rPr>
      </w:pPr>
      <w:bookmarkStart w:id="0" w:name="docs-internal-guid-fe2d2344-1daf-7b36-c0"/>
      <w:bookmarkEnd w:id="0"/>
      <w:r w:rsidRPr="00FC645D">
        <w:rPr>
          <w:rFonts w:cs="Arial"/>
          <w:b/>
          <w:color w:val="000000"/>
          <w:szCs w:val="22"/>
        </w:rPr>
        <w:t>TABLA DE CONTENIDO</w:t>
      </w:r>
    </w:p>
    <w:p w14:paraId="44743980" w14:textId="77777777" w:rsidR="005C1BAD" w:rsidRPr="00DF54D7" w:rsidRDefault="005C1BAD" w:rsidP="0011003E">
      <w:pPr>
        <w:pStyle w:val="Textoindependiente"/>
        <w:spacing w:after="0" w:line="0" w:lineRule="atLeast"/>
        <w:contextualSpacing/>
        <w:jc w:val="center"/>
        <w:rPr>
          <w:rFonts w:ascii="Arial" w:hAnsi="Arial" w:cs="Arial"/>
          <w:b/>
          <w:color w:val="000000"/>
        </w:rPr>
      </w:pPr>
    </w:p>
    <w:p w14:paraId="17E0B40E" w14:textId="01626D6B" w:rsidR="00184F17" w:rsidRPr="00184F17" w:rsidRDefault="005C1BAD">
      <w:pPr>
        <w:pStyle w:val="TDC1"/>
        <w:tabs>
          <w:tab w:val="left" w:pos="440"/>
          <w:tab w:val="right" w:leader="dot" w:pos="8828"/>
        </w:tabs>
        <w:rPr>
          <w:rFonts w:eastAsiaTheme="minorEastAsia" w:cs="Arial"/>
          <w:noProof/>
          <w:szCs w:val="22"/>
          <w:lang w:val="es-CO" w:eastAsia="es-CO"/>
        </w:rPr>
      </w:pPr>
      <w:r w:rsidRPr="00184F17">
        <w:rPr>
          <w:rFonts w:cs="Arial"/>
          <w:b/>
          <w:szCs w:val="22"/>
        </w:rPr>
        <w:fldChar w:fldCharType="begin"/>
      </w:r>
      <w:r w:rsidRPr="00184F17">
        <w:rPr>
          <w:rFonts w:cs="Arial"/>
          <w:b/>
          <w:szCs w:val="22"/>
        </w:rPr>
        <w:instrText xml:space="preserve"> TOC \o "1-3" \h \z \u </w:instrText>
      </w:r>
      <w:r w:rsidRPr="00184F17">
        <w:rPr>
          <w:rFonts w:cs="Arial"/>
          <w:b/>
          <w:szCs w:val="22"/>
        </w:rPr>
        <w:fldChar w:fldCharType="separate"/>
      </w:r>
      <w:hyperlink w:anchor="_Toc81204825" w:history="1">
        <w:r w:rsidR="00184F17" w:rsidRPr="00184F17">
          <w:rPr>
            <w:rStyle w:val="Hipervnculo"/>
            <w:rFonts w:cs="Arial"/>
            <w:bCs/>
            <w:noProof/>
          </w:rPr>
          <w:t>1</w:t>
        </w:r>
        <w:r w:rsidR="00184F17" w:rsidRPr="00184F17">
          <w:rPr>
            <w:rFonts w:eastAsiaTheme="minorEastAsia" w:cs="Arial"/>
            <w:noProof/>
            <w:szCs w:val="22"/>
            <w:lang w:val="es-CO" w:eastAsia="es-CO"/>
          </w:rPr>
          <w:tab/>
        </w:r>
        <w:r w:rsidR="00184F17" w:rsidRPr="00184F17">
          <w:rPr>
            <w:rStyle w:val="Hipervnculo"/>
            <w:rFonts w:cs="Arial"/>
            <w:noProof/>
          </w:rPr>
          <w:t>OBJETIVO</w:t>
        </w:r>
        <w:r w:rsidR="00184F17" w:rsidRPr="00184F17">
          <w:rPr>
            <w:rFonts w:cs="Arial"/>
            <w:noProof/>
            <w:webHidden/>
          </w:rPr>
          <w:tab/>
        </w:r>
        <w:r w:rsidR="00184F17" w:rsidRPr="00184F17">
          <w:rPr>
            <w:rFonts w:cs="Arial"/>
            <w:noProof/>
            <w:webHidden/>
          </w:rPr>
          <w:fldChar w:fldCharType="begin"/>
        </w:r>
        <w:r w:rsidR="00184F17" w:rsidRPr="00184F17">
          <w:rPr>
            <w:rFonts w:cs="Arial"/>
            <w:noProof/>
            <w:webHidden/>
          </w:rPr>
          <w:instrText xml:space="preserve"> PAGEREF _Toc81204825 \h </w:instrText>
        </w:r>
        <w:r w:rsidR="00184F17" w:rsidRPr="00184F17">
          <w:rPr>
            <w:rFonts w:cs="Arial"/>
            <w:noProof/>
            <w:webHidden/>
          </w:rPr>
        </w:r>
        <w:r w:rsidR="00184F17" w:rsidRPr="00184F17">
          <w:rPr>
            <w:rFonts w:cs="Arial"/>
            <w:noProof/>
            <w:webHidden/>
          </w:rPr>
          <w:fldChar w:fldCharType="separate"/>
        </w:r>
        <w:r w:rsidR="00184F17" w:rsidRPr="00184F17">
          <w:rPr>
            <w:rFonts w:cs="Arial"/>
            <w:noProof/>
            <w:webHidden/>
          </w:rPr>
          <w:t>4</w:t>
        </w:r>
        <w:r w:rsidR="00184F17" w:rsidRPr="00184F17">
          <w:rPr>
            <w:rFonts w:cs="Arial"/>
            <w:noProof/>
            <w:webHidden/>
          </w:rPr>
          <w:fldChar w:fldCharType="end"/>
        </w:r>
      </w:hyperlink>
    </w:p>
    <w:p w14:paraId="22682E3E" w14:textId="31FCDC89" w:rsidR="00184F17" w:rsidRPr="00184F17" w:rsidRDefault="00546676">
      <w:pPr>
        <w:pStyle w:val="TDC1"/>
        <w:tabs>
          <w:tab w:val="left" w:pos="440"/>
          <w:tab w:val="right" w:leader="dot" w:pos="8828"/>
        </w:tabs>
        <w:rPr>
          <w:rFonts w:eastAsiaTheme="minorEastAsia" w:cs="Arial"/>
          <w:noProof/>
          <w:szCs w:val="22"/>
          <w:lang w:val="es-CO" w:eastAsia="es-CO"/>
        </w:rPr>
      </w:pPr>
      <w:hyperlink w:anchor="_Toc81204826" w:history="1">
        <w:r w:rsidR="00184F17" w:rsidRPr="00184F17">
          <w:rPr>
            <w:rStyle w:val="Hipervnculo"/>
            <w:rFonts w:cs="Arial"/>
            <w:bCs/>
            <w:noProof/>
          </w:rPr>
          <w:t>2</w:t>
        </w:r>
        <w:r w:rsidR="00184F17" w:rsidRPr="00184F17">
          <w:rPr>
            <w:rFonts w:eastAsiaTheme="minorEastAsia" w:cs="Arial"/>
            <w:noProof/>
            <w:szCs w:val="22"/>
            <w:lang w:val="es-CO" w:eastAsia="es-CO"/>
          </w:rPr>
          <w:tab/>
        </w:r>
        <w:r w:rsidR="00184F17" w:rsidRPr="00184F17">
          <w:rPr>
            <w:rStyle w:val="Hipervnculo"/>
            <w:rFonts w:cs="Arial"/>
            <w:noProof/>
          </w:rPr>
          <w:t>ALCANCE</w:t>
        </w:r>
        <w:r w:rsidR="00184F17" w:rsidRPr="00184F17">
          <w:rPr>
            <w:rFonts w:cs="Arial"/>
            <w:noProof/>
            <w:webHidden/>
          </w:rPr>
          <w:tab/>
        </w:r>
        <w:r w:rsidR="00184F17" w:rsidRPr="00184F17">
          <w:rPr>
            <w:rFonts w:cs="Arial"/>
            <w:noProof/>
            <w:webHidden/>
          </w:rPr>
          <w:fldChar w:fldCharType="begin"/>
        </w:r>
        <w:r w:rsidR="00184F17" w:rsidRPr="00184F17">
          <w:rPr>
            <w:rFonts w:cs="Arial"/>
            <w:noProof/>
            <w:webHidden/>
          </w:rPr>
          <w:instrText xml:space="preserve"> PAGEREF _Toc81204826 \h </w:instrText>
        </w:r>
        <w:r w:rsidR="00184F17" w:rsidRPr="00184F17">
          <w:rPr>
            <w:rFonts w:cs="Arial"/>
            <w:noProof/>
            <w:webHidden/>
          </w:rPr>
        </w:r>
        <w:r w:rsidR="00184F17" w:rsidRPr="00184F17">
          <w:rPr>
            <w:rFonts w:cs="Arial"/>
            <w:noProof/>
            <w:webHidden/>
          </w:rPr>
          <w:fldChar w:fldCharType="separate"/>
        </w:r>
        <w:r w:rsidR="00184F17" w:rsidRPr="00184F17">
          <w:rPr>
            <w:rFonts w:cs="Arial"/>
            <w:noProof/>
            <w:webHidden/>
          </w:rPr>
          <w:t>4</w:t>
        </w:r>
        <w:r w:rsidR="00184F17" w:rsidRPr="00184F17">
          <w:rPr>
            <w:rFonts w:cs="Arial"/>
            <w:noProof/>
            <w:webHidden/>
          </w:rPr>
          <w:fldChar w:fldCharType="end"/>
        </w:r>
      </w:hyperlink>
    </w:p>
    <w:p w14:paraId="11C2B9FF" w14:textId="290D56F4" w:rsidR="00184F17" w:rsidRPr="00184F17" w:rsidRDefault="00546676">
      <w:pPr>
        <w:pStyle w:val="TDC1"/>
        <w:tabs>
          <w:tab w:val="left" w:pos="440"/>
          <w:tab w:val="right" w:leader="dot" w:pos="8828"/>
        </w:tabs>
        <w:rPr>
          <w:rFonts w:eastAsiaTheme="minorEastAsia" w:cs="Arial"/>
          <w:noProof/>
          <w:szCs w:val="22"/>
          <w:lang w:val="es-CO" w:eastAsia="es-CO"/>
        </w:rPr>
      </w:pPr>
      <w:hyperlink w:anchor="_Toc81204827" w:history="1">
        <w:r w:rsidR="00184F17" w:rsidRPr="00184F17">
          <w:rPr>
            <w:rStyle w:val="Hipervnculo"/>
            <w:rFonts w:cs="Arial"/>
            <w:bCs/>
            <w:noProof/>
          </w:rPr>
          <w:t>3</w:t>
        </w:r>
        <w:r w:rsidR="00184F17" w:rsidRPr="00184F17">
          <w:rPr>
            <w:rFonts w:eastAsiaTheme="minorEastAsia" w:cs="Arial"/>
            <w:noProof/>
            <w:szCs w:val="22"/>
            <w:lang w:val="es-CO" w:eastAsia="es-CO"/>
          </w:rPr>
          <w:tab/>
        </w:r>
        <w:r w:rsidR="00184F17" w:rsidRPr="00184F17">
          <w:rPr>
            <w:rStyle w:val="Hipervnculo"/>
            <w:rFonts w:cs="Arial"/>
            <w:noProof/>
          </w:rPr>
          <w:t>NORMATIVIDAD</w:t>
        </w:r>
        <w:r w:rsidR="00184F17" w:rsidRPr="00184F17">
          <w:rPr>
            <w:rFonts w:cs="Arial"/>
            <w:noProof/>
            <w:webHidden/>
          </w:rPr>
          <w:tab/>
        </w:r>
        <w:r w:rsidR="00184F17" w:rsidRPr="00184F17">
          <w:rPr>
            <w:rFonts w:cs="Arial"/>
            <w:noProof/>
            <w:webHidden/>
          </w:rPr>
          <w:fldChar w:fldCharType="begin"/>
        </w:r>
        <w:r w:rsidR="00184F17" w:rsidRPr="00184F17">
          <w:rPr>
            <w:rFonts w:cs="Arial"/>
            <w:noProof/>
            <w:webHidden/>
          </w:rPr>
          <w:instrText xml:space="preserve"> PAGEREF _Toc81204827 \h </w:instrText>
        </w:r>
        <w:r w:rsidR="00184F17" w:rsidRPr="00184F17">
          <w:rPr>
            <w:rFonts w:cs="Arial"/>
            <w:noProof/>
            <w:webHidden/>
          </w:rPr>
        </w:r>
        <w:r w:rsidR="00184F17" w:rsidRPr="00184F17">
          <w:rPr>
            <w:rFonts w:cs="Arial"/>
            <w:noProof/>
            <w:webHidden/>
          </w:rPr>
          <w:fldChar w:fldCharType="separate"/>
        </w:r>
        <w:r w:rsidR="00184F17" w:rsidRPr="00184F17">
          <w:rPr>
            <w:rFonts w:cs="Arial"/>
            <w:noProof/>
            <w:webHidden/>
          </w:rPr>
          <w:t>4</w:t>
        </w:r>
        <w:r w:rsidR="00184F17" w:rsidRPr="00184F17">
          <w:rPr>
            <w:rFonts w:cs="Arial"/>
            <w:noProof/>
            <w:webHidden/>
          </w:rPr>
          <w:fldChar w:fldCharType="end"/>
        </w:r>
      </w:hyperlink>
    </w:p>
    <w:p w14:paraId="76662B53" w14:textId="631442E4" w:rsidR="00184F17" w:rsidRPr="00184F17" w:rsidRDefault="00546676">
      <w:pPr>
        <w:pStyle w:val="TDC1"/>
        <w:tabs>
          <w:tab w:val="left" w:pos="440"/>
          <w:tab w:val="right" w:leader="dot" w:pos="8828"/>
        </w:tabs>
        <w:rPr>
          <w:rFonts w:eastAsiaTheme="minorEastAsia" w:cs="Arial"/>
          <w:noProof/>
          <w:szCs w:val="22"/>
          <w:lang w:val="es-CO" w:eastAsia="es-CO"/>
        </w:rPr>
      </w:pPr>
      <w:hyperlink w:anchor="_Toc81204828" w:history="1">
        <w:r w:rsidR="00184F17" w:rsidRPr="00184F17">
          <w:rPr>
            <w:rStyle w:val="Hipervnculo"/>
            <w:rFonts w:cs="Arial"/>
            <w:bCs/>
            <w:noProof/>
          </w:rPr>
          <w:t>4</w:t>
        </w:r>
        <w:r w:rsidR="00184F17" w:rsidRPr="00184F17">
          <w:rPr>
            <w:rFonts w:eastAsiaTheme="minorEastAsia" w:cs="Arial"/>
            <w:noProof/>
            <w:szCs w:val="22"/>
            <w:lang w:val="es-CO" w:eastAsia="es-CO"/>
          </w:rPr>
          <w:tab/>
        </w:r>
        <w:r w:rsidR="00184F17" w:rsidRPr="00184F17">
          <w:rPr>
            <w:rStyle w:val="Hipervnculo"/>
            <w:rFonts w:cs="Arial"/>
            <w:noProof/>
          </w:rPr>
          <w:t>RESULTADOS</w:t>
        </w:r>
        <w:r w:rsidR="00184F17" w:rsidRPr="00184F17">
          <w:rPr>
            <w:rFonts w:cs="Arial"/>
            <w:noProof/>
            <w:webHidden/>
          </w:rPr>
          <w:tab/>
        </w:r>
        <w:r w:rsidR="00184F17" w:rsidRPr="00184F17">
          <w:rPr>
            <w:rFonts w:cs="Arial"/>
            <w:noProof/>
            <w:webHidden/>
          </w:rPr>
          <w:fldChar w:fldCharType="begin"/>
        </w:r>
        <w:r w:rsidR="00184F17" w:rsidRPr="00184F17">
          <w:rPr>
            <w:rFonts w:cs="Arial"/>
            <w:noProof/>
            <w:webHidden/>
          </w:rPr>
          <w:instrText xml:space="preserve"> PAGEREF _Toc81204828 \h </w:instrText>
        </w:r>
        <w:r w:rsidR="00184F17" w:rsidRPr="00184F17">
          <w:rPr>
            <w:rFonts w:cs="Arial"/>
            <w:noProof/>
            <w:webHidden/>
          </w:rPr>
        </w:r>
        <w:r w:rsidR="00184F17" w:rsidRPr="00184F17">
          <w:rPr>
            <w:rFonts w:cs="Arial"/>
            <w:noProof/>
            <w:webHidden/>
          </w:rPr>
          <w:fldChar w:fldCharType="separate"/>
        </w:r>
        <w:r w:rsidR="00184F17" w:rsidRPr="00184F17">
          <w:rPr>
            <w:rFonts w:cs="Arial"/>
            <w:noProof/>
            <w:webHidden/>
          </w:rPr>
          <w:t>5</w:t>
        </w:r>
        <w:r w:rsidR="00184F17" w:rsidRPr="00184F17">
          <w:rPr>
            <w:rFonts w:cs="Arial"/>
            <w:noProof/>
            <w:webHidden/>
          </w:rPr>
          <w:fldChar w:fldCharType="end"/>
        </w:r>
      </w:hyperlink>
    </w:p>
    <w:p w14:paraId="4898F820" w14:textId="6E9A465C" w:rsidR="00184F17" w:rsidRPr="00184F17" w:rsidRDefault="00546676">
      <w:pPr>
        <w:pStyle w:val="TDC2"/>
        <w:rPr>
          <w:rFonts w:ascii="Arial" w:hAnsi="Arial" w:cs="Arial"/>
          <w:noProof/>
        </w:rPr>
      </w:pPr>
      <w:hyperlink w:anchor="_Toc81204829" w:history="1">
        <w:r w:rsidR="00184F17" w:rsidRPr="00184F17">
          <w:rPr>
            <w:rStyle w:val="Hipervnculo"/>
            <w:rFonts w:ascii="Arial" w:hAnsi="Arial" w:cs="Arial"/>
            <w:noProof/>
          </w:rPr>
          <w:t>4.1</w:t>
        </w:r>
        <w:r w:rsidR="00184F17" w:rsidRPr="00184F17">
          <w:rPr>
            <w:rFonts w:ascii="Arial" w:hAnsi="Arial" w:cs="Arial"/>
            <w:noProof/>
          </w:rPr>
          <w:tab/>
        </w:r>
        <w:r w:rsidR="00184F17" w:rsidRPr="00184F17">
          <w:rPr>
            <w:rStyle w:val="Hipervnculo"/>
            <w:rFonts w:ascii="Arial" w:hAnsi="Arial" w:cs="Arial"/>
            <w:noProof/>
          </w:rPr>
          <w:t>Seguimiento al link de Transparencia y Acceso a la Información Pública</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_Toc81204829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6</w:t>
        </w:r>
        <w:r w:rsidR="00184F17" w:rsidRPr="00184F17">
          <w:rPr>
            <w:rFonts w:ascii="Arial" w:hAnsi="Arial" w:cs="Arial"/>
            <w:noProof/>
            <w:webHidden/>
          </w:rPr>
          <w:fldChar w:fldCharType="end"/>
        </w:r>
      </w:hyperlink>
    </w:p>
    <w:p w14:paraId="2F73CFE6" w14:textId="41254F9B" w:rsidR="00184F17" w:rsidRPr="00184F17" w:rsidRDefault="00546676">
      <w:pPr>
        <w:pStyle w:val="TDC3"/>
        <w:tabs>
          <w:tab w:val="left" w:pos="1320"/>
          <w:tab w:val="right" w:leader="dot" w:pos="8828"/>
        </w:tabs>
        <w:rPr>
          <w:rFonts w:ascii="Arial" w:hAnsi="Arial" w:cs="Arial"/>
          <w:noProof/>
        </w:rPr>
      </w:pPr>
      <w:hyperlink w:anchor="_Toc81204830" w:history="1">
        <w:r w:rsidR="00184F17" w:rsidRPr="00184F17">
          <w:rPr>
            <w:rStyle w:val="Hipervnculo"/>
            <w:rFonts w:ascii="Arial" w:hAnsi="Arial" w:cs="Arial"/>
            <w:noProof/>
          </w:rPr>
          <w:t>4.1.1</w:t>
        </w:r>
        <w:r w:rsidR="00184F17" w:rsidRPr="00184F17">
          <w:rPr>
            <w:rFonts w:ascii="Arial" w:hAnsi="Arial" w:cs="Arial"/>
            <w:noProof/>
          </w:rPr>
          <w:tab/>
        </w:r>
        <w:r w:rsidR="00184F17" w:rsidRPr="00184F17">
          <w:rPr>
            <w:rStyle w:val="Hipervnculo"/>
            <w:rFonts w:ascii="Arial" w:hAnsi="Arial" w:cs="Arial"/>
            <w:noProof/>
          </w:rPr>
          <w:t>Mecanismos de contacto con el sujeto obligado</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_Toc81204830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6</w:t>
        </w:r>
        <w:r w:rsidR="00184F17" w:rsidRPr="00184F17">
          <w:rPr>
            <w:rFonts w:ascii="Arial" w:hAnsi="Arial" w:cs="Arial"/>
            <w:noProof/>
            <w:webHidden/>
          </w:rPr>
          <w:fldChar w:fldCharType="end"/>
        </w:r>
      </w:hyperlink>
    </w:p>
    <w:p w14:paraId="08FB7018" w14:textId="756609DC" w:rsidR="00184F17" w:rsidRPr="00184F17" w:rsidRDefault="00546676">
      <w:pPr>
        <w:pStyle w:val="TDC3"/>
        <w:tabs>
          <w:tab w:val="left" w:pos="1320"/>
          <w:tab w:val="right" w:leader="dot" w:pos="8828"/>
        </w:tabs>
        <w:rPr>
          <w:rFonts w:ascii="Arial" w:hAnsi="Arial" w:cs="Arial"/>
          <w:noProof/>
        </w:rPr>
      </w:pPr>
      <w:hyperlink w:anchor="_Toc81204831" w:history="1">
        <w:r w:rsidR="00184F17" w:rsidRPr="00184F17">
          <w:rPr>
            <w:rStyle w:val="Hipervnculo"/>
            <w:rFonts w:ascii="Arial" w:hAnsi="Arial" w:cs="Arial"/>
            <w:noProof/>
          </w:rPr>
          <w:t>4.1.2</w:t>
        </w:r>
        <w:r w:rsidR="00184F17" w:rsidRPr="00184F17">
          <w:rPr>
            <w:rFonts w:ascii="Arial" w:hAnsi="Arial" w:cs="Arial"/>
            <w:noProof/>
          </w:rPr>
          <w:tab/>
        </w:r>
        <w:r w:rsidR="00184F17" w:rsidRPr="00184F17">
          <w:rPr>
            <w:rStyle w:val="Hipervnculo"/>
            <w:rFonts w:ascii="Arial" w:hAnsi="Arial" w:cs="Arial"/>
            <w:noProof/>
          </w:rPr>
          <w:t>Información de interés</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_Toc81204831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9</w:t>
        </w:r>
        <w:r w:rsidR="00184F17" w:rsidRPr="00184F17">
          <w:rPr>
            <w:rFonts w:ascii="Arial" w:hAnsi="Arial" w:cs="Arial"/>
            <w:noProof/>
            <w:webHidden/>
          </w:rPr>
          <w:fldChar w:fldCharType="end"/>
        </w:r>
      </w:hyperlink>
    </w:p>
    <w:p w14:paraId="3107EB69" w14:textId="038A69D9" w:rsidR="00184F17" w:rsidRPr="00184F17" w:rsidRDefault="00546676">
      <w:pPr>
        <w:pStyle w:val="TDC3"/>
        <w:tabs>
          <w:tab w:val="left" w:pos="1320"/>
          <w:tab w:val="right" w:leader="dot" w:pos="8828"/>
        </w:tabs>
        <w:rPr>
          <w:rFonts w:ascii="Arial" w:hAnsi="Arial" w:cs="Arial"/>
          <w:noProof/>
        </w:rPr>
      </w:pPr>
      <w:hyperlink w:anchor="_Toc81204832" w:history="1">
        <w:r w:rsidR="00184F17" w:rsidRPr="00184F17">
          <w:rPr>
            <w:rStyle w:val="Hipervnculo"/>
            <w:rFonts w:ascii="Arial" w:hAnsi="Arial" w:cs="Arial"/>
            <w:noProof/>
          </w:rPr>
          <w:t>4.1.3</w:t>
        </w:r>
        <w:r w:rsidR="00184F17" w:rsidRPr="00184F17">
          <w:rPr>
            <w:rFonts w:ascii="Arial" w:hAnsi="Arial" w:cs="Arial"/>
            <w:noProof/>
          </w:rPr>
          <w:tab/>
        </w:r>
        <w:r w:rsidR="00184F17" w:rsidRPr="00184F17">
          <w:rPr>
            <w:rStyle w:val="Hipervnculo"/>
            <w:rFonts w:ascii="Arial" w:hAnsi="Arial" w:cs="Arial"/>
            <w:noProof/>
          </w:rPr>
          <w:t>Estructura orgánica y Talento humano</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_Toc81204832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12</w:t>
        </w:r>
        <w:r w:rsidR="00184F17" w:rsidRPr="00184F17">
          <w:rPr>
            <w:rFonts w:ascii="Arial" w:hAnsi="Arial" w:cs="Arial"/>
            <w:noProof/>
            <w:webHidden/>
          </w:rPr>
          <w:fldChar w:fldCharType="end"/>
        </w:r>
      </w:hyperlink>
    </w:p>
    <w:p w14:paraId="17DEF8CF" w14:textId="4C4D20DB" w:rsidR="00184F17" w:rsidRPr="00184F17" w:rsidRDefault="00546676">
      <w:pPr>
        <w:pStyle w:val="TDC3"/>
        <w:tabs>
          <w:tab w:val="left" w:pos="1320"/>
          <w:tab w:val="right" w:leader="dot" w:pos="8828"/>
        </w:tabs>
        <w:rPr>
          <w:rFonts w:ascii="Arial" w:hAnsi="Arial" w:cs="Arial"/>
          <w:noProof/>
        </w:rPr>
      </w:pPr>
      <w:hyperlink w:anchor="_Toc81204833" w:history="1">
        <w:r w:rsidR="00184F17" w:rsidRPr="00184F17">
          <w:rPr>
            <w:rStyle w:val="Hipervnculo"/>
            <w:rFonts w:ascii="Arial" w:hAnsi="Arial" w:cs="Arial"/>
            <w:noProof/>
          </w:rPr>
          <w:t>4.1.4</w:t>
        </w:r>
        <w:r w:rsidR="00184F17" w:rsidRPr="00184F17">
          <w:rPr>
            <w:rFonts w:ascii="Arial" w:hAnsi="Arial" w:cs="Arial"/>
            <w:noProof/>
          </w:rPr>
          <w:tab/>
        </w:r>
        <w:r w:rsidR="00184F17" w:rsidRPr="00184F17">
          <w:rPr>
            <w:rStyle w:val="Hipervnculo"/>
            <w:rFonts w:ascii="Arial" w:hAnsi="Arial" w:cs="Arial"/>
            <w:noProof/>
          </w:rPr>
          <w:t>Normatividad</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_Toc81204833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14</w:t>
        </w:r>
        <w:r w:rsidR="00184F17" w:rsidRPr="00184F17">
          <w:rPr>
            <w:rFonts w:ascii="Arial" w:hAnsi="Arial" w:cs="Arial"/>
            <w:noProof/>
            <w:webHidden/>
          </w:rPr>
          <w:fldChar w:fldCharType="end"/>
        </w:r>
      </w:hyperlink>
    </w:p>
    <w:p w14:paraId="5FFBD29F" w14:textId="5C1521AA" w:rsidR="00184F17" w:rsidRPr="00184F17" w:rsidRDefault="00546676">
      <w:pPr>
        <w:pStyle w:val="TDC3"/>
        <w:tabs>
          <w:tab w:val="left" w:pos="1320"/>
          <w:tab w:val="right" w:leader="dot" w:pos="8828"/>
        </w:tabs>
        <w:rPr>
          <w:rFonts w:ascii="Arial" w:hAnsi="Arial" w:cs="Arial"/>
          <w:noProof/>
        </w:rPr>
      </w:pPr>
      <w:hyperlink w:anchor="_Toc81204834" w:history="1">
        <w:r w:rsidR="00184F17" w:rsidRPr="00184F17">
          <w:rPr>
            <w:rStyle w:val="Hipervnculo"/>
            <w:rFonts w:ascii="Arial" w:hAnsi="Arial" w:cs="Arial"/>
            <w:noProof/>
          </w:rPr>
          <w:t>4.1.5</w:t>
        </w:r>
        <w:r w:rsidR="00184F17" w:rsidRPr="00184F17">
          <w:rPr>
            <w:rFonts w:ascii="Arial" w:hAnsi="Arial" w:cs="Arial"/>
            <w:noProof/>
          </w:rPr>
          <w:tab/>
        </w:r>
        <w:r w:rsidR="00184F17" w:rsidRPr="00184F17">
          <w:rPr>
            <w:rStyle w:val="Hipervnculo"/>
            <w:rFonts w:ascii="Arial" w:hAnsi="Arial" w:cs="Arial"/>
            <w:noProof/>
          </w:rPr>
          <w:t>Presupuesto</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_Toc81204834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1</w:t>
        </w:r>
        <w:r w:rsidR="00184F17" w:rsidRPr="00184F17">
          <w:rPr>
            <w:rFonts w:ascii="Arial" w:hAnsi="Arial" w:cs="Arial"/>
            <w:noProof/>
            <w:webHidden/>
          </w:rPr>
          <w:fldChar w:fldCharType="end"/>
        </w:r>
      </w:hyperlink>
      <w:r w:rsidR="00490AB7">
        <w:rPr>
          <w:rFonts w:ascii="Arial" w:hAnsi="Arial" w:cs="Arial"/>
          <w:noProof/>
        </w:rPr>
        <w:t>5</w:t>
      </w:r>
    </w:p>
    <w:p w14:paraId="5ACC0B28" w14:textId="37CFA219" w:rsidR="00184F17" w:rsidRPr="00184F17" w:rsidRDefault="00546676">
      <w:pPr>
        <w:pStyle w:val="TDC3"/>
        <w:tabs>
          <w:tab w:val="left" w:pos="1320"/>
          <w:tab w:val="right" w:leader="dot" w:pos="8828"/>
        </w:tabs>
        <w:rPr>
          <w:rFonts w:ascii="Arial" w:hAnsi="Arial" w:cs="Arial"/>
          <w:noProof/>
        </w:rPr>
      </w:pPr>
      <w:hyperlink w:anchor="_Toc81204835" w:history="1">
        <w:r w:rsidR="00184F17" w:rsidRPr="00184F17">
          <w:rPr>
            <w:rStyle w:val="Hipervnculo"/>
            <w:rFonts w:ascii="Arial" w:hAnsi="Arial" w:cs="Arial"/>
            <w:noProof/>
          </w:rPr>
          <w:t>4.1.6</w:t>
        </w:r>
        <w:r w:rsidR="00184F17" w:rsidRPr="00184F17">
          <w:rPr>
            <w:rFonts w:ascii="Arial" w:hAnsi="Arial" w:cs="Arial"/>
            <w:noProof/>
          </w:rPr>
          <w:tab/>
        </w:r>
        <w:r w:rsidR="00184F17" w:rsidRPr="00184F17">
          <w:rPr>
            <w:rStyle w:val="Hipervnculo"/>
            <w:rFonts w:ascii="Arial" w:hAnsi="Arial" w:cs="Arial"/>
            <w:noProof/>
          </w:rPr>
          <w:t>Planeación</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_Toc81204835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15</w:t>
        </w:r>
        <w:r w:rsidR="00184F17" w:rsidRPr="00184F17">
          <w:rPr>
            <w:rFonts w:ascii="Arial" w:hAnsi="Arial" w:cs="Arial"/>
            <w:noProof/>
            <w:webHidden/>
          </w:rPr>
          <w:fldChar w:fldCharType="end"/>
        </w:r>
      </w:hyperlink>
    </w:p>
    <w:p w14:paraId="60D4DEDD" w14:textId="6EA93945" w:rsidR="00184F17" w:rsidRPr="00184F17" w:rsidRDefault="00546676">
      <w:pPr>
        <w:pStyle w:val="TDC3"/>
        <w:tabs>
          <w:tab w:val="left" w:pos="1320"/>
          <w:tab w:val="right" w:leader="dot" w:pos="8828"/>
        </w:tabs>
        <w:rPr>
          <w:rFonts w:ascii="Arial" w:hAnsi="Arial" w:cs="Arial"/>
          <w:noProof/>
        </w:rPr>
      </w:pPr>
      <w:hyperlink w:anchor="_Toc81204836" w:history="1">
        <w:r w:rsidR="00184F17" w:rsidRPr="00184F17">
          <w:rPr>
            <w:rStyle w:val="Hipervnculo"/>
            <w:rFonts w:ascii="Arial" w:hAnsi="Arial" w:cs="Arial"/>
            <w:noProof/>
          </w:rPr>
          <w:t>4.1.7</w:t>
        </w:r>
        <w:r w:rsidR="00184F17" w:rsidRPr="00184F17">
          <w:rPr>
            <w:rFonts w:ascii="Arial" w:hAnsi="Arial" w:cs="Arial"/>
            <w:noProof/>
          </w:rPr>
          <w:tab/>
        </w:r>
        <w:r w:rsidR="00184F17" w:rsidRPr="00184F17">
          <w:rPr>
            <w:rStyle w:val="Hipervnculo"/>
            <w:rFonts w:ascii="Arial" w:hAnsi="Arial" w:cs="Arial"/>
            <w:noProof/>
          </w:rPr>
          <w:t>Control</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_Toc81204836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18</w:t>
        </w:r>
        <w:r w:rsidR="00184F17" w:rsidRPr="00184F17">
          <w:rPr>
            <w:rFonts w:ascii="Arial" w:hAnsi="Arial" w:cs="Arial"/>
            <w:noProof/>
            <w:webHidden/>
          </w:rPr>
          <w:fldChar w:fldCharType="end"/>
        </w:r>
      </w:hyperlink>
    </w:p>
    <w:p w14:paraId="61769C40" w14:textId="37D9B6DC" w:rsidR="00184F17" w:rsidRPr="00184F17" w:rsidRDefault="00546676">
      <w:pPr>
        <w:pStyle w:val="TDC3"/>
        <w:tabs>
          <w:tab w:val="left" w:pos="1320"/>
          <w:tab w:val="right" w:leader="dot" w:pos="8828"/>
        </w:tabs>
        <w:rPr>
          <w:rFonts w:ascii="Arial" w:hAnsi="Arial" w:cs="Arial"/>
          <w:noProof/>
        </w:rPr>
      </w:pPr>
      <w:hyperlink w:anchor="_Toc81204837" w:history="1">
        <w:r w:rsidR="00184F17" w:rsidRPr="00184F17">
          <w:rPr>
            <w:rStyle w:val="Hipervnculo"/>
            <w:rFonts w:ascii="Arial" w:hAnsi="Arial" w:cs="Arial"/>
            <w:noProof/>
          </w:rPr>
          <w:t>4.1.8</w:t>
        </w:r>
        <w:r w:rsidR="00184F17" w:rsidRPr="00184F17">
          <w:rPr>
            <w:rFonts w:ascii="Arial" w:hAnsi="Arial" w:cs="Arial"/>
            <w:noProof/>
          </w:rPr>
          <w:tab/>
        </w:r>
        <w:r w:rsidR="00184F17" w:rsidRPr="00184F17">
          <w:rPr>
            <w:rStyle w:val="Hipervnculo"/>
            <w:rFonts w:ascii="Arial" w:hAnsi="Arial" w:cs="Arial"/>
            <w:noProof/>
          </w:rPr>
          <w:t>Contratación</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_Toc81204837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20</w:t>
        </w:r>
        <w:r w:rsidR="00184F17" w:rsidRPr="00184F17">
          <w:rPr>
            <w:rFonts w:ascii="Arial" w:hAnsi="Arial" w:cs="Arial"/>
            <w:noProof/>
            <w:webHidden/>
          </w:rPr>
          <w:fldChar w:fldCharType="end"/>
        </w:r>
      </w:hyperlink>
    </w:p>
    <w:p w14:paraId="1E552688" w14:textId="2B1D8565" w:rsidR="00184F17" w:rsidRPr="00184F17" w:rsidRDefault="00546676">
      <w:pPr>
        <w:pStyle w:val="TDC3"/>
        <w:tabs>
          <w:tab w:val="left" w:pos="1320"/>
          <w:tab w:val="right" w:leader="dot" w:pos="8828"/>
        </w:tabs>
        <w:rPr>
          <w:rFonts w:ascii="Arial" w:hAnsi="Arial" w:cs="Arial"/>
          <w:noProof/>
        </w:rPr>
      </w:pPr>
      <w:hyperlink w:anchor="_Toc81204838" w:history="1">
        <w:r w:rsidR="00184F17" w:rsidRPr="00184F17">
          <w:rPr>
            <w:rStyle w:val="Hipervnculo"/>
            <w:rFonts w:ascii="Arial" w:hAnsi="Arial" w:cs="Arial"/>
            <w:noProof/>
          </w:rPr>
          <w:t>4.1.9</w:t>
        </w:r>
        <w:r w:rsidR="00184F17" w:rsidRPr="00184F17">
          <w:rPr>
            <w:rFonts w:ascii="Arial" w:hAnsi="Arial" w:cs="Arial"/>
            <w:noProof/>
          </w:rPr>
          <w:tab/>
        </w:r>
        <w:r w:rsidR="00184F17" w:rsidRPr="00184F17">
          <w:rPr>
            <w:rStyle w:val="Hipervnculo"/>
            <w:rFonts w:ascii="Arial" w:hAnsi="Arial" w:cs="Arial"/>
            <w:noProof/>
          </w:rPr>
          <w:t>Trámites y Servicios</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_Toc81204838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24</w:t>
        </w:r>
        <w:r w:rsidR="00184F17" w:rsidRPr="00184F17">
          <w:rPr>
            <w:rFonts w:ascii="Arial" w:hAnsi="Arial" w:cs="Arial"/>
            <w:noProof/>
            <w:webHidden/>
          </w:rPr>
          <w:fldChar w:fldCharType="end"/>
        </w:r>
      </w:hyperlink>
    </w:p>
    <w:p w14:paraId="43B3FCBB" w14:textId="393C3DD4" w:rsidR="00184F17" w:rsidRPr="00184F17" w:rsidRDefault="00546676">
      <w:pPr>
        <w:pStyle w:val="TDC3"/>
        <w:tabs>
          <w:tab w:val="left" w:pos="1320"/>
          <w:tab w:val="right" w:leader="dot" w:pos="8828"/>
        </w:tabs>
        <w:rPr>
          <w:rFonts w:ascii="Arial" w:hAnsi="Arial" w:cs="Arial"/>
          <w:noProof/>
        </w:rPr>
      </w:pPr>
      <w:hyperlink w:anchor="_Toc81204839" w:history="1">
        <w:r w:rsidR="00184F17" w:rsidRPr="00184F17">
          <w:rPr>
            <w:rStyle w:val="Hipervnculo"/>
            <w:rFonts w:ascii="Arial" w:hAnsi="Arial" w:cs="Arial"/>
            <w:noProof/>
          </w:rPr>
          <w:t>4.1.10</w:t>
        </w:r>
        <w:r w:rsidR="00184F17" w:rsidRPr="00184F17">
          <w:rPr>
            <w:rFonts w:ascii="Arial" w:hAnsi="Arial" w:cs="Arial"/>
            <w:noProof/>
          </w:rPr>
          <w:tab/>
        </w:r>
        <w:r w:rsidR="00184F17" w:rsidRPr="00184F17">
          <w:rPr>
            <w:rStyle w:val="Hipervnculo"/>
            <w:rFonts w:ascii="Arial" w:hAnsi="Arial" w:cs="Arial"/>
            <w:noProof/>
          </w:rPr>
          <w:t>Instrumentos de Gestión de Información Pública</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_Toc81204839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24</w:t>
        </w:r>
        <w:r w:rsidR="00184F17" w:rsidRPr="00184F17">
          <w:rPr>
            <w:rFonts w:ascii="Arial" w:hAnsi="Arial" w:cs="Arial"/>
            <w:noProof/>
            <w:webHidden/>
          </w:rPr>
          <w:fldChar w:fldCharType="end"/>
        </w:r>
      </w:hyperlink>
    </w:p>
    <w:p w14:paraId="6AF37D27" w14:textId="42CA3349" w:rsidR="00184F17" w:rsidRPr="00184F17" w:rsidRDefault="00546676">
      <w:pPr>
        <w:pStyle w:val="TDC3"/>
        <w:tabs>
          <w:tab w:val="left" w:pos="1320"/>
          <w:tab w:val="right" w:leader="dot" w:pos="8828"/>
        </w:tabs>
        <w:rPr>
          <w:rFonts w:ascii="Arial" w:hAnsi="Arial" w:cs="Arial"/>
          <w:noProof/>
        </w:rPr>
      </w:pPr>
      <w:hyperlink w:anchor="_Toc81204840" w:history="1">
        <w:r w:rsidR="00184F17" w:rsidRPr="00184F17">
          <w:rPr>
            <w:rStyle w:val="Hipervnculo"/>
            <w:rFonts w:ascii="Arial" w:hAnsi="Arial" w:cs="Arial"/>
            <w:noProof/>
          </w:rPr>
          <w:t>4.1.11</w:t>
        </w:r>
        <w:r w:rsidR="00184F17" w:rsidRPr="00184F17">
          <w:rPr>
            <w:rFonts w:ascii="Arial" w:hAnsi="Arial" w:cs="Arial"/>
            <w:noProof/>
          </w:rPr>
          <w:tab/>
        </w:r>
        <w:r w:rsidR="00184F17" w:rsidRPr="00184F17">
          <w:rPr>
            <w:rStyle w:val="Hipervnculo"/>
            <w:rFonts w:ascii="Arial" w:hAnsi="Arial" w:cs="Arial"/>
            <w:noProof/>
          </w:rPr>
          <w:t>Transparencia Pasiva</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_Toc81204840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27</w:t>
        </w:r>
        <w:r w:rsidR="00184F17" w:rsidRPr="00184F17">
          <w:rPr>
            <w:rFonts w:ascii="Arial" w:hAnsi="Arial" w:cs="Arial"/>
            <w:noProof/>
            <w:webHidden/>
          </w:rPr>
          <w:fldChar w:fldCharType="end"/>
        </w:r>
      </w:hyperlink>
    </w:p>
    <w:p w14:paraId="1A153E9A" w14:textId="2C19F7E4" w:rsidR="00184F17" w:rsidRPr="00184F17" w:rsidRDefault="00546676">
      <w:pPr>
        <w:pStyle w:val="TDC3"/>
        <w:tabs>
          <w:tab w:val="left" w:pos="1320"/>
          <w:tab w:val="right" w:leader="dot" w:pos="8828"/>
        </w:tabs>
        <w:rPr>
          <w:rFonts w:ascii="Arial" w:hAnsi="Arial" w:cs="Arial"/>
          <w:noProof/>
        </w:rPr>
      </w:pPr>
      <w:hyperlink w:anchor="_Toc81204841" w:history="1">
        <w:r w:rsidR="00184F17" w:rsidRPr="00184F17">
          <w:rPr>
            <w:rStyle w:val="Hipervnculo"/>
            <w:rFonts w:ascii="Arial" w:hAnsi="Arial" w:cs="Arial"/>
            <w:noProof/>
          </w:rPr>
          <w:t>4.1.12</w:t>
        </w:r>
        <w:r w:rsidR="00184F17" w:rsidRPr="00184F17">
          <w:rPr>
            <w:rFonts w:ascii="Arial" w:hAnsi="Arial" w:cs="Arial"/>
            <w:noProof/>
          </w:rPr>
          <w:tab/>
        </w:r>
        <w:r w:rsidR="00184F17" w:rsidRPr="00184F17">
          <w:rPr>
            <w:rStyle w:val="Hipervnculo"/>
            <w:rFonts w:ascii="Arial" w:hAnsi="Arial" w:cs="Arial"/>
            <w:noProof/>
          </w:rPr>
          <w:t>Criterio Diferencial de Accesibilidad</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_Toc81204841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28</w:t>
        </w:r>
        <w:r w:rsidR="00184F17" w:rsidRPr="00184F17">
          <w:rPr>
            <w:rFonts w:ascii="Arial" w:hAnsi="Arial" w:cs="Arial"/>
            <w:noProof/>
            <w:webHidden/>
          </w:rPr>
          <w:fldChar w:fldCharType="end"/>
        </w:r>
      </w:hyperlink>
    </w:p>
    <w:p w14:paraId="3C0F501E" w14:textId="50CDA5AC" w:rsidR="00184F17" w:rsidRPr="00184F17" w:rsidRDefault="00546676">
      <w:pPr>
        <w:pStyle w:val="TDC3"/>
        <w:tabs>
          <w:tab w:val="left" w:pos="1320"/>
          <w:tab w:val="right" w:leader="dot" w:pos="8828"/>
        </w:tabs>
        <w:rPr>
          <w:rFonts w:ascii="Arial" w:hAnsi="Arial" w:cs="Arial"/>
          <w:noProof/>
        </w:rPr>
      </w:pPr>
      <w:hyperlink w:anchor="_Toc81204842" w:history="1">
        <w:r w:rsidR="00184F17" w:rsidRPr="00184F17">
          <w:rPr>
            <w:rStyle w:val="Hipervnculo"/>
            <w:rFonts w:ascii="Arial" w:hAnsi="Arial" w:cs="Arial"/>
            <w:noProof/>
          </w:rPr>
          <w:t>4.1.13</w:t>
        </w:r>
        <w:r w:rsidR="00184F17" w:rsidRPr="00184F17">
          <w:rPr>
            <w:rFonts w:ascii="Arial" w:hAnsi="Arial" w:cs="Arial"/>
            <w:noProof/>
          </w:rPr>
          <w:tab/>
        </w:r>
        <w:r w:rsidR="00184F17" w:rsidRPr="00184F17">
          <w:rPr>
            <w:rStyle w:val="Hipervnculo"/>
            <w:rFonts w:ascii="Arial" w:hAnsi="Arial" w:cs="Arial"/>
            <w:noProof/>
          </w:rPr>
          <w:t>Protección de Datos Personales</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_Toc81204842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30</w:t>
        </w:r>
        <w:r w:rsidR="00184F17" w:rsidRPr="00184F17">
          <w:rPr>
            <w:rFonts w:ascii="Arial" w:hAnsi="Arial" w:cs="Arial"/>
            <w:noProof/>
            <w:webHidden/>
          </w:rPr>
          <w:fldChar w:fldCharType="end"/>
        </w:r>
      </w:hyperlink>
    </w:p>
    <w:p w14:paraId="32817540" w14:textId="4F294177" w:rsidR="00184F17" w:rsidRPr="00184F17" w:rsidRDefault="00546676">
      <w:pPr>
        <w:pStyle w:val="TDC2"/>
        <w:rPr>
          <w:rFonts w:ascii="Arial" w:hAnsi="Arial" w:cs="Arial"/>
          <w:noProof/>
        </w:rPr>
      </w:pPr>
      <w:hyperlink w:anchor="_Toc81204843" w:history="1">
        <w:r w:rsidR="00184F17" w:rsidRPr="00184F17">
          <w:rPr>
            <w:rStyle w:val="Hipervnculo"/>
            <w:rFonts w:ascii="Arial" w:hAnsi="Arial" w:cs="Arial"/>
            <w:noProof/>
          </w:rPr>
          <w:t>4.2</w:t>
        </w:r>
        <w:r w:rsidR="00184F17" w:rsidRPr="00184F17">
          <w:rPr>
            <w:rFonts w:ascii="Arial" w:hAnsi="Arial" w:cs="Arial"/>
            <w:noProof/>
          </w:rPr>
          <w:tab/>
        </w:r>
        <w:r w:rsidR="00184F17" w:rsidRPr="00184F17">
          <w:rPr>
            <w:rStyle w:val="Hipervnculo"/>
            <w:rFonts w:ascii="Arial" w:hAnsi="Arial" w:cs="Arial"/>
            <w:noProof/>
          </w:rPr>
          <w:t>Seguimiento a las observaciones OCI Informe noviembre 2020</w:t>
        </w:r>
        <w:r w:rsidR="00184F17" w:rsidRPr="00184F17">
          <w:rPr>
            <w:rFonts w:ascii="Arial" w:hAnsi="Arial" w:cs="Arial"/>
            <w:noProof/>
            <w:webHidden/>
          </w:rPr>
          <w:tab/>
        </w:r>
        <w:r w:rsidR="00184F17" w:rsidRPr="00184F17">
          <w:rPr>
            <w:rFonts w:ascii="Arial" w:hAnsi="Arial" w:cs="Arial"/>
            <w:noProof/>
            <w:webHidden/>
          </w:rPr>
          <w:fldChar w:fldCharType="begin"/>
        </w:r>
        <w:r w:rsidR="00184F17" w:rsidRPr="00184F17">
          <w:rPr>
            <w:rFonts w:ascii="Arial" w:hAnsi="Arial" w:cs="Arial"/>
            <w:noProof/>
            <w:webHidden/>
          </w:rPr>
          <w:instrText xml:space="preserve"> PAGEREF _Toc81204843 \h </w:instrText>
        </w:r>
        <w:r w:rsidR="00184F17" w:rsidRPr="00184F17">
          <w:rPr>
            <w:rFonts w:ascii="Arial" w:hAnsi="Arial" w:cs="Arial"/>
            <w:noProof/>
            <w:webHidden/>
          </w:rPr>
        </w:r>
        <w:r w:rsidR="00184F17" w:rsidRPr="00184F17">
          <w:rPr>
            <w:rFonts w:ascii="Arial" w:hAnsi="Arial" w:cs="Arial"/>
            <w:noProof/>
            <w:webHidden/>
          </w:rPr>
          <w:fldChar w:fldCharType="separate"/>
        </w:r>
        <w:r w:rsidR="00184F17" w:rsidRPr="00184F17">
          <w:rPr>
            <w:rFonts w:ascii="Arial" w:hAnsi="Arial" w:cs="Arial"/>
            <w:noProof/>
            <w:webHidden/>
          </w:rPr>
          <w:t>30</w:t>
        </w:r>
        <w:r w:rsidR="00184F17" w:rsidRPr="00184F17">
          <w:rPr>
            <w:rFonts w:ascii="Arial" w:hAnsi="Arial" w:cs="Arial"/>
            <w:noProof/>
            <w:webHidden/>
          </w:rPr>
          <w:fldChar w:fldCharType="end"/>
        </w:r>
      </w:hyperlink>
    </w:p>
    <w:p w14:paraId="2B7BF6BC" w14:textId="588860E9" w:rsidR="00184F17" w:rsidRPr="00184F17" w:rsidRDefault="00546676">
      <w:pPr>
        <w:pStyle w:val="TDC1"/>
        <w:tabs>
          <w:tab w:val="left" w:pos="440"/>
          <w:tab w:val="right" w:leader="dot" w:pos="8828"/>
        </w:tabs>
        <w:rPr>
          <w:rFonts w:eastAsiaTheme="minorEastAsia" w:cs="Arial"/>
          <w:noProof/>
          <w:szCs w:val="22"/>
          <w:lang w:val="es-CO" w:eastAsia="es-CO"/>
        </w:rPr>
      </w:pPr>
      <w:hyperlink w:anchor="_Toc81204844" w:history="1">
        <w:r w:rsidR="00184F17" w:rsidRPr="00184F17">
          <w:rPr>
            <w:rStyle w:val="Hipervnculo"/>
            <w:rFonts w:cs="Arial"/>
            <w:bCs/>
            <w:noProof/>
          </w:rPr>
          <w:t>5</w:t>
        </w:r>
        <w:r w:rsidR="00184F17" w:rsidRPr="00184F17">
          <w:rPr>
            <w:rFonts w:eastAsiaTheme="minorEastAsia" w:cs="Arial"/>
            <w:noProof/>
            <w:szCs w:val="22"/>
            <w:lang w:val="es-CO" w:eastAsia="es-CO"/>
          </w:rPr>
          <w:tab/>
        </w:r>
        <w:r w:rsidR="00184F17" w:rsidRPr="00184F17">
          <w:rPr>
            <w:rStyle w:val="Hipervnculo"/>
            <w:rFonts w:cs="Arial"/>
            <w:noProof/>
          </w:rPr>
          <w:t>CONCLUSIONES GENERALES</w:t>
        </w:r>
        <w:r w:rsidR="00184F17" w:rsidRPr="00184F17">
          <w:rPr>
            <w:rFonts w:cs="Arial"/>
            <w:noProof/>
            <w:webHidden/>
          </w:rPr>
          <w:tab/>
        </w:r>
        <w:r w:rsidR="00184F17" w:rsidRPr="00184F17">
          <w:rPr>
            <w:rFonts w:cs="Arial"/>
            <w:noProof/>
            <w:webHidden/>
          </w:rPr>
          <w:fldChar w:fldCharType="begin"/>
        </w:r>
        <w:r w:rsidR="00184F17" w:rsidRPr="00184F17">
          <w:rPr>
            <w:rFonts w:cs="Arial"/>
            <w:noProof/>
            <w:webHidden/>
          </w:rPr>
          <w:instrText xml:space="preserve"> PAGEREF _Toc81204844 \h </w:instrText>
        </w:r>
        <w:r w:rsidR="00184F17" w:rsidRPr="00184F17">
          <w:rPr>
            <w:rFonts w:cs="Arial"/>
            <w:noProof/>
            <w:webHidden/>
          </w:rPr>
        </w:r>
        <w:r w:rsidR="00184F17" w:rsidRPr="00184F17">
          <w:rPr>
            <w:rFonts w:cs="Arial"/>
            <w:noProof/>
            <w:webHidden/>
          </w:rPr>
          <w:fldChar w:fldCharType="separate"/>
        </w:r>
        <w:r w:rsidR="00184F17" w:rsidRPr="00184F17">
          <w:rPr>
            <w:rFonts w:cs="Arial"/>
            <w:noProof/>
            <w:webHidden/>
          </w:rPr>
          <w:t>3</w:t>
        </w:r>
        <w:r w:rsidR="00067076">
          <w:rPr>
            <w:rFonts w:cs="Arial"/>
            <w:noProof/>
            <w:webHidden/>
          </w:rPr>
          <w:t>4</w:t>
        </w:r>
        <w:r w:rsidR="00184F17" w:rsidRPr="00184F17">
          <w:rPr>
            <w:rFonts w:cs="Arial"/>
            <w:noProof/>
            <w:webHidden/>
          </w:rPr>
          <w:fldChar w:fldCharType="end"/>
        </w:r>
      </w:hyperlink>
    </w:p>
    <w:p w14:paraId="4DB56602" w14:textId="31917E80" w:rsidR="00184F17" w:rsidRPr="00184F17" w:rsidRDefault="00546676">
      <w:pPr>
        <w:pStyle w:val="TDC1"/>
        <w:tabs>
          <w:tab w:val="left" w:pos="440"/>
          <w:tab w:val="right" w:leader="dot" w:pos="8828"/>
        </w:tabs>
        <w:rPr>
          <w:rFonts w:eastAsiaTheme="minorEastAsia" w:cs="Arial"/>
          <w:noProof/>
          <w:szCs w:val="22"/>
          <w:lang w:val="es-CO" w:eastAsia="es-CO"/>
        </w:rPr>
      </w:pPr>
      <w:hyperlink w:anchor="_Toc81204845" w:history="1">
        <w:r w:rsidR="00184F17" w:rsidRPr="00184F17">
          <w:rPr>
            <w:rStyle w:val="Hipervnculo"/>
            <w:rFonts w:cs="Arial"/>
            <w:bCs/>
            <w:noProof/>
          </w:rPr>
          <w:t>6</w:t>
        </w:r>
        <w:r w:rsidR="00184F17" w:rsidRPr="00184F17">
          <w:rPr>
            <w:rFonts w:eastAsiaTheme="minorEastAsia" w:cs="Arial"/>
            <w:noProof/>
            <w:szCs w:val="22"/>
            <w:lang w:val="es-CO" w:eastAsia="es-CO"/>
          </w:rPr>
          <w:tab/>
        </w:r>
        <w:r w:rsidR="00184F17" w:rsidRPr="00184F17">
          <w:rPr>
            <w:rStyle w:val="Hipervnculo"/>
            <w:rFonts w:cs="Arial"/>
            <w:noProof/>
          </w:rPr>
          <w:t>RECOMENDACIONES GENERALES</w:t>
        </w:r>
        <w:r w:rsidR="00184F17" w:rsidRPr="00184F17">
          <w:rPr>
            <w:rFonts w:cs="Arial"/>
            <w:noProof/>
            <w:webHidden/>
          </w:rPr>
          <w:tab/>
        </w:r>
        <w:r w:rsidR="00184F17" w:rsidRPr="00184F17">
          <w:rPr>
            <w:rFonts w:cs="Arial"/>
            <w:noProof/>
            <w:webHidden/>
          </w:rPr>
          <w:fldChar w:fldCharType="begin"/>
        </w:r>
        <w:r w:rsidR="00184F17" w:rsidRPr="00184F17">
          <w:rPr>
            <w:rFonts w:cs="Arial"/>
            <w:noProof/>
            <w:webHidden/>
          </w:rPr>
          <w:instrText xml:space="preserve"> PAGEREF _Toc81204845 \h </w:instrText>
        </w:r>
        <w:r w:rsidR="00184F17" w:rsidRPr="00184F17">
          <w:rPr>
            <w:rFonts w:cs="Arial"/>
            <w:noProof/>
            <w:webHidden/>
          </w:rPr>
        </w:r>
        <w:r w:rsidR="00184F17" w:rsidRPr="00184F17">
          <w:rPr>
            <w:rFonts w:cs="Arial"/>
            <w:noProof/>
            <w:webHidden/>
          </w:rPr>
          <w:fldChar w:fldCharType="separate"/>
        </w:r>
        <w:r w:rsidR="00184F17" w:rsidRPr="00184F17">
          <w:rPr>
            <w:rFonts w:cs="Arial"/>
            <w:noProof/>
            <w:webHidden/>
          </w:rPr>
          <w:t>3</w:t>
        </w:r>
        <w:r w:rsidR="00184F17" w:rsidRPr="00184F17">
          <w:rPr>
            <w:rFonts w:cs="Arial"/>
            <w:noProof/>
            <w:webHidden/>
          </w:rPr>
          <w:fldChar w:fldCharType="end"/>
        </w:r>
      </w:hyperlink>
      <w:r w:rsidR="00490AB7">
        <w:rPr>
          <w:rFonts w:cs="Arial"/>
          <w:noProof/>
        </w:rPr>
        <w:t>5</w:t>
      </w:r>
    </w:p>
    <w:p w14:paraId="68CB2B0A" w14:textId="43174127" w:rsidR="005C1BAD" w:rsidRPr="00184F17" w:rsidRDefault="005C1BAD" w:rsidP="0011003E">
      <w:pPr>
        <w:spacing w:line="0" w:lineRule="atLeast"/>
        <w:contextualSpacing/>
        <w:rPr>
          <w:rFonts w:cs="Arial"/>
          <w:b/>
          <w:bCs/>
          <w:szCs w:val="22"/>
        </w:rPr>
      </w:pPr>
      <w:r w:rsidRPr="00184F17">
        <w:rPr>
          <w:rFonts w:cs="Arial"/>
          <w:b/>
          <w:bCs/>
          <w:szCs w:val="22"/>
        </w:rPr>
        <w:fldChar w:fldCharType="end"/>
      </w:r>
    </w:p>
    <w:p w14:paraId="6EA9E3F5" w14:textId="77777777" w:rsidR="005C1BAD" w:rsidRPr="00184F17" w:rsidRDefault="005C1BAD" w:rsidP="0011003E">
      <w:pPr>
        <w:spacing w:line="0" w:lineRule="atLeast"/>
        <w:contextualSpacing/>
        <w:rPr>
          <w:rFonts w:cs="Arial"/>
          <w:b/>
          <w:bCs/>
          <w:szCs w:val="22"/>
        </w:rPr>
      </w:pPr>
    </w:p>
    <w:p w14:paraId="069B2106" w14:textId="77777777" w:rsidR="005C1BAD" w:rsidRPr="00FC645D" w:rsidRDefault="005C1BAD" w:rsidP="0011003E">
      <w:pPr>
        <w:spacing w:line="0" w:lineRule="atLeast"/>
        <w:contextualSpacing/>
        <w:rPr>
          <w:rFonts w:cs="Arial"/>
          <w:b/>
          <w:bCs/>
          <w:szCs w:val="22"/>
        </w:rPr>
      </w:pPr>
    </w:p>
    <w:p w14:paraId="084E8FC4" w14:textId="466947E7" w:rsidR="005C1BAD" w:rsidRPr="00FC645D" w:rsidRDefault="005C1BAD" w:rsidP="0011003E">
      <w:pPr>
        <w:spacing w:line="0" w:lineRule="atLeast"/>
        <w:contextualSpacing/>
        <w:rPr>
          <w:rFonts w:cs="Arial"/>
          <w:b/>
          <w:bCs/>
          <w:szCs w:val="22"/>
        </w:rPr>
      </w:pPr>
    </w:p>
    <w:p w14:paraId="4FF838A4" w14:textId="00A1CF9D" w:rsidR="003E5192" w:rsidRPr="00FC645D" w:rsidRDefault="003E5192" w:rsidP="0011003E">
      <w:pPr>
        <w:spacing w:line="0" w:lineRule="atLeast"/>
        <w:contextualSpacing/>
        <w:rPr>
          <w:rFonts w:cs="Arial"/>
          <w:b/>
          <w:bCs/>
          <w:szCs w:val="22"/>
        </w:rPr>
      </w:pPr>
    </w:p>
    <w:p w14:paraId="5AA659F4" w14:textId="3AD5CE04" w:rsidR="003E5192" w:rsidRPr="00FC645D" w:rsidRDefault="003E5192" w:rsidP="0011003E">
      <w:pPr>
        <w:spacing w:line="0" w:lineRule="atLeast"/>
        <w:contextualSpacing/>
        <w:rPr>
          <w:rFonts w:cs="Arial"/>
          <w:b/>
          <w:bCs/>
          <w:szCs w:val="22"/>
        </w:rPr>
      </w:pPr>
    </w:p>
    <w:p w14:paraId="374D55BB" w14:textId="27790EF4" w:rsidR="003E5192" w:rsidRDefault="003E5192" w:rsidP="0011003E">
      <w:pPr>
        <w:spacing w:line="0" w:lineRule="atLeast"/>
        <w:contextualSpacing/>
        <w:rPr>
          <w:rFonts w:cs="Arial"/>
          <w:b/>
          <w:bCs/>
          <w:szCs w:val="22"/>
        </w:rPr>
      </w:pPr>
    </w:p>
    <w:p w14:paraId="6A3F6068" w14:textId="1C6277B6" w:rsidR="001B2ED4" w:rsidRDefault="001B2ED4" w:rsidP="0011003E">
      <w:pPr>
        <w:spacing w:line="0" w:lineRule="atLeast"/>
        <w:contextualSpacing/>
        <w:rPr>
          <w:rFonts w:cs="Arial"/>
          <w:b/>
          <w:bCs/>
          <w:szCs w:val="22"/>
        </w:rPr>
      </w:pPr>
    </w:p>
    <w:p w14:paraId="0897333F" w14:textId="2B95BF38" w:rsidR="001B2ED4" w:rsidRDefault="001B2ED4" w:rsidP="0011003E">
      <w:pPr>
        <w:spacing w:line="0" w:lineRule="atLeast"/>
        <w:contextualSpacing/>
        <w:rPr>
          <w:rFonts w:cs="Arial"/>
          <w:b/>
          <w:bCs/>
          <w:szCs w:val="22"/>
        </w:rPr>
      </w:pPr>
    </w:p>
    <w:p w14:paraId="2AD59E30" w14:textId="60225EEB" w:rsidR="001B2ED4" w:rsidRDefault="001B2ED4" w:rsidP="0011003E">
      <w:pPr>
        <w:spacing w:line="0" w:lineRule="atLeast"/>
        <w:contextualSpacing/>
        <w:rPr>
          <w:rFonts w:cs="Arial"/>
          <w:b/>
          <w:bCs/>
          <w:szCs w:val="22"/>
        </w:rPr>
      </w:pPr>
    </w:p>
    <w:p w14:paraId="21A04227" w14:textId="1C169169" w:rsidR="001B2ED4" w:rsidRDefault="001B2ED4" w:rsidP="0011003E">
      <w:pPr>
        <w:spacing w:line="0" w:lineRule="atLeast"/>
        <w:contextualSpacing/>
        <w:rPr>
          <w:rFonts w:cs="Arial"/>
          <w:b/>
          <w:bCs/>
          <w:szCs w:val="22"/>
        </w:rPr>
      </w:pPr>
    </w:p>
    <w:p w14:paraId="28D52850" w14:textId="14783D43" w:rsidR="001B2ED4" w:rsidRDefault="001B2ED4" w:rsidP="0011003E">
      <w:pPr>
        <w:spacing w:line="0" w:lineRule="atLeast"/>
        <w:contextualSpacing/>
        <w:rPr>
          <w:rFonts w:cs="Arial"/>
          <w:b/>
          <w:bCs/>
          <w:szCs w:val="22"/>
        </w:rPr>
      </w:pPr>
    </w:p>
    <w:p w14:paraId="63D2EFA8" w14:textId="2E40E257" w:rsidR="001B2ED4" w:rsidRDefault="001B2ED4" w:rsidP="0011003E">
      <w:pPr>
        <w:spacing w:line="0" w:lineRule="atLeast"/>
        <w:contextualSpacing/>
        <w:rPr>
          <w:rFonts w:cs="Arial"/>
          <w:b/>
          <w:bCs/>
          <w:szCs w:val="22"/>
        </w:rPr>
      </w:pPr>
    </w:p>
    <w:p w14:paraId="0A37E313" w14:textId="1D0EFD9C" w:rsidR="001B2ED4" w:rsidRDefault="001B2ED4" w:rsidP="0011003E">
      <w:pPr>
        <w:spacing w:line="0" w:lineRule="atLeast"/>
        <w:contextualSpacing/>
        <w:rPr>
          <w:rFonts w:cs="Arial"/>
          <w:b/>
          <w:bCs/>
          <w:szCs w:val="22"/>
        </w:rPr>
      </w:pPr>
    </w:p>
    <w:p w14:paraId="63241BDE" w14:textId="7B4DF773" w:rsidR="001B2ED4" w:rsidRDefault="001B2ED4" w:rsidP="0011003E">
      <w:pPr>
        <w:spacing w:line="0" w:lineRule="atLeast"/>
        <w:contextualSpacing/>
        <w:rPr>
          <w:rFonts w:cs="Arial"/>
          <w:b/>
          <w:bCs/>
          <w:szCs w:val="22"/>
        </w:rPr>
      </w:pPr>
    </w:p>
    <w:p w14:paraId="6D16BCE2" w14:textId="20C3402F" w:rsidR="005C1BAD" w:rsidRPr="00FC645D" w:rsidRDefault="005C1BAD" w:rsidP="009B3D3B">
      <w:pPr>
        <w:pStyle w:val="TtuloTDC"/>
      </w:pPr>
      <w:r w:rsidRPr="00FC645D">
        <w:lastRenderedPageBreak/>
        <w:t>PRESENTACION</w:t>
      </w:r>
    </w:p>
    <w:p w14:paraId="223D5528" w14:textId="77777777" w:rsidR="005C1BAD" w:rsidRPr="00FC645D" w:rsidRDefault="005C1BAD" w:rsidP="0011003E">
      <w:pPr>
        <w:pStyle w:val="Textoindependiente"/>
        <w:spacing w:after="0" w:line="0" w:lineRule="atLeast"/>
        <w:contextualSpacing/>
        <w:jc w:val="both"/>
        <w:rPr>
          <w:rFonts w:ascii="Arial" w:hAnsi="Arial" w:cs="Arial"/>
          <w:color w:val="000000"/>
        </w:rPr>
      </w:pPr>
    </w:p>
    <w:p w14:paraId="25F8A06C" w14:textId="57870D82" w:rsidR="005C1BAD" w:rsidRPr="00FC645D" w:rsidRDefault="005C1BAD" w:rsidP="0011003E">
      <w:pPr>
        <w:pBdr>
          <w:top w:val="nil"/>
          <w:left w:val="nil"/>
          <w:bottom w:val="nil"/>
          <w:right w:val="nil"/>
          <w:between w:val="nil"/>
        </w:pBdr>
        <w:spacing w:line="0" w:lineRule="atLeast"/>
        <w:contextualSpacing/>
        <w:rPr>
          <w:rFonts w:cs="Arial"/>
          <w:szCs w:val="22"/>
        </w:rPr>
      </w:pPr>
      <w:r w:rsidRPr="00FC645D">
        <w:rPr>
          <w:rFonts w:eastAsia="Arial" w:cs="Arial"/>
          <w:color w:val="000000"/>
          <w:szCs w:val="22"/>
        </w:rPr>
        <w:t>La Oficina de Control Interno dando cumplimiento al Plan Anual de Auditorías de la entidad para el año 202</w:t>
      </w:r>
      <w:r w:rsidR="00535EDF" w:rsidRPr="00FC645D">
        <w:rPr>
          <w:rFonts w:eastAsia="Arial" w:cs="Arial"/>
          <w:color w:val="000000"/>
          <w:szCs w:val="22"/>
        </w:rPr>
        <w:t>1</w:t>
      </w:r>
      <w:r w:rsidRPr="00FC645D">
        <w:rPr>
          <w:rFonts w:eastAsia="Arial" w:cs="Arial"/>
          <w:color w:val="000000"/>
          <w:szCs w:val="22"/>
        </w:rPr>
        <w:t xml:space="preserve">, realizó </w:t>
      </w:r>
      <w:r w:rsidR="00535EDF" w:rsidRPr="00FC645D">
        <w:rPr>
          <w:rFonts w:eastAsia="Arial" w:cs="Arial"/>
          <w:color w:val="000000"/>
          <w:szCs w:val="22"/>
        </w:rPr>
        <w:t xml:space="preserve">el </w:t>
      </w:r>
      <w:r w:rsidRPr="00FC645D">
        <w:rPr>
          <w:rFonts w:eastAsia="Arial" w:cs="Arial"/>
          <w:color w:val="000000"/>
          <w:szCs w:val="22"/>
        </w:rPr>
        <w:t>seguimiento de conformidad con lo establecido en</w:t>
      </w:r>
      <w:r w:rsidRPr="00FC645D">
        <w:rPr>
          <w:rFonts w:eastAsia="Arial" w:cs="Arial"/>
          <w:szCs w:val="22"/>
        </w:rPr>
        <w:t xml:space="preserve"> la Ley 1712 de 2014</w:t>
      </w:r>
      <w:r w:rsidR="00AC7726" w:rsidRPr="00FC645D">
        <w:rPr>
          <w:rFonts w:eastAsia="Arial" w:cs="Arial"/>
          <w:szCs w:val="22"/>
        </w:rPr>
        <w:t xml:space="preserve">  “</w:t>
      </w:r>
      <w:r w:rsidR="00AC7726" w:rsidRPr="00FC645D">
        <w:rPr>
          <w:rFonts w:eastAsia="Arial" w:cs="Arial"/>
          <w:i/>
          <w:iCs/>
          <w:szCs w:val="22"/>
        </w:rPr>
        <w:t>Ley de Transparencia y del Derecho de Acceso a la Información Pública”</w:t>
      </w:r>
      <w:r w:rsidRPr="00FC645D">
        <w:rPr>
          <w:rFonts w:eastAsia="Arial" w:cs="Arial"/>
          <w:szCs w:val="22"/>
        </w:rPr>
        <w:t xml:space="preserve">, </w:t>
      </w:r>
      <w:r w:rsidR="004E2D2B" w:rsidRPr="00FC645D">
        <w:rPr>
          <w:rFonts w:eastAsia="Arial" w:cs="Arial"/>
          <w:szCs w:val="22"/>
        </w:rPr>
        <w:t>con base en</w:t>
      </w:r>
      <w:r w:rsidRPr="00FC645D">
        <w:rPr>
          <w:rFonts w:eastAsia="Arial" w:cs="Arial"/>
          <w:szCs w:val="22"/>
        </w:rPr>
        <w:t xml:space="preserve"> la información publicada en la página </w:t>
      </w:r>
      <w:r w:rsidR="00EC0D10">
        <w:rPr>
          <w:rFonts w:eastAsia="Arial" w:cs="Arial"/>
          <w:szCs w:val="22"/>
        </w:rPr>
        <w:t>W</w:t>
      </w:r>
      <w:r w:rsidRPr="00FC645D">
        <w:rPr>
          <w:rFonts w:eastAsia="Arial" w:cs="Arial"/>
          <w:szCs w:val="22"/>
        </w:rPr>
        <w:t>eb del Instituto Distrital de Recreación y Deporte – IDRD,</w:t>
      </w:r>
      <w:r w:rsidR="00A710AD" w:rsidRPr="00FC645D">
        <w:rPr>
          <w:rFonts w:eastAsia="Arial" w:cs="Arial"/>
          <w:szCs w:val="22"/>
        </w:rPr>
        <w:t xml:space="preserve"> </w:t>
      </w:r>
      <w:r w:rsidR="001806B8" w:rsidRPr="00FC645D">
        <w:rPr>
          <w:rFonts w:eastAsia="Arial" w:cs="Arial"/>
          <w:szCs w:val="22"/>
        </w:rPr>
        <w:t xml:space="preserve">enlace </w:t>
      </w:r>
      <w:hyperlink r:id="rId8" w:history="1">
        <w:r w:rsidR="004E2D2B" w:rsidRPr="00FC645D">
          <w:rPr>
            <w:rStyle w:val="Hipervnculo"/>
            <w:rFonts w:eastAsia="Arial" w:cs="Arial"/>
            <w:szCs w:val="22"/>
          </w:rPr>
          <w:t>https://www.idrd.gov.co/transparencia-y-acceso-la-informacion-publica-0</w:t>
        </w:r>
      </w:hyperlink>
      <w:r w:rsidR="004E2D2B" w:rsidRPr="00FC645D">
        <w:rPr>
          <w:rFonts w:eastAsia="Arial" w:cs="Arial"/>
          <w:szCs w:val="22"/>
        </w:rPr>
        <w:t xml:space="preserve"> </w:t>
      </w:r>
      <w:r w:rsidRPr="00FC645D">
        <w:rPr>
          <w:rFonts w:eastAsia="Arial" w:cs="Arial"/>
          <w:szCs w:val="22"/>
        </w:rPr>
        <w:t xml:space="preserve">con corte a </w:t>
      </w:r>
      <w:r w:rsidR="004E2D2B" w:rsidRPr="00FC645D">
        <w:rPr>
          <w:rFonts w:eastAsia="Arial" w:cs="Arial"/>
          <w:szCs w:val="22"/>
        </w:rPr>
        <w:t>31</w:t>
      </w:r>
      <w:r w:rsidR="00AC7726" w:rsidRPr="00FC645D">
        <w:rPr>
          <w:rFonts w:eastAsia="Arial" w:cs="Arial"/>
          <w:szCs w:val="22"/>
        </w:rPr>
        <w:t xml:space="preserve"> </w:t>
      </w:r>
      <w:r w:rsidRPr="00FC645D">
        <w:rPr>
          <w:rFonts w:eastAsia="Arial" w:cs="Arial"/>
          <w:szCs w:val="22"/>
        </w:rPr>
        <w:t xml:space="preserve">de </w:t>
      </w:r>
      <w:r w:rsidR="004E2D2B" w:rsidRPr="00FC645D">
        <w:rPr>
          <w:rFonts w:eastAsia="Arial" w:cs="Arial"/>
          <w:szCs w:val="22"/>
        </w:rPr>
        <w:t>julio</w:t>
      </w:r>
      <w:r w:rsidRPr="00FC645D">
        <w:rPr>
          <w:rFonts w:eastAsia="Arial" w:cs="Arial"/>
          <w:szCs w:val="22"/>
        </w:rPr>
        <w:t xml:space="preserve"> de 202</w:t>
      </w:r>
      <w:r w:rsidR="004E2D2B" w:rsidRPr="00FC645D">
        <w:rPr>
          <w:rFonts w:eastAsia="Arial" w:cs="Arial"/>
          <w:szCs w:val="22"/>
        </w:rPr>
        <w:t>1</w:t>
      </w:r>
      <w:r w:rsidR="00A710AD" w:rsidRPr="00FC645D">
        <w:rPr>
          <w:rFonts w:eastAsia="Arial" w:cs="Arial"/>
          <w:szCs w:val="22"/>
        </w:rPr>
        <w:t>.</w:t>
      </w:r>
    </w:p>
    <w:p w14:paraId="4E2F0E40" w14:textId="3EE1DFE3" w:rsidR="005C1BAD" w:rsidRPr="00FC645D" w:rsidRDefault="005C1BAD" w:rsidP="0011003E">
      <w:pPr>
        <w:pBdr>
          <w:top w:val="nil"/>
          <w:left w:val="nil"/>
          <w:bottom w:val="nil"/>
          <w:right w:val="nil"/>
          <w:between w:val="nil"/>
        </w:pBdr>
        <w:spacing w:line="0" w:lineRule="atLeast"/>
        <w:contextualSpacing/>
        <w:rPr>
          <w:rFonts w:eastAsia="Arial" w:cs="Arial"/>
          <w:szCs w:val="22"/>
        </w:rPr>
      </w:pPr>
    </w:p>
    <w:p w14:paraId="309BF591" w14:textId="3447CEFA" w:rsidR="00620403" w:rsidRPr="00FC645D" w:rsidRDefault="005C1BAD" w:rsidP="0011003E">
      <w:pPr>
        <w:pBdr>
          <w:top w:val="nil"/>
          <w:left w:val="nil"/>
          <w:bottom w:val="nil"/>
          <w:right w:val="nil"/>
          <w:between w:val="nil"/>
        </w:pBdr>
        <w:spacing w:line="0" w:lineRule="atLeast"/>
        <w:contextualSpacing/>
        <w:rPr>
          <w:rFonts w:eastAsia="Arial" w:cs="Arial"/>
          <w:szCs w:val="22"/>
        </w:rPr>
      </w:pPr>
      <w:r w:rsidRPr="00FC645D">
        <w:rPr>
          <w:rFonts w:eastAsia="Arial" w:cs="Arial"/>
          <w:szCs w:val="22"/>
        </w:rPr>
        <w:t xml:space="preserve">La verificación se realizó utilizando como referencia la Matriz </w:t>
      </w:r>
      <w:r w:rsidR="00EA69FE" w:rsidRPr="00FC645D">
        <w:rPr>
          <w:rFonts w:eastAsia="Arial" w:cs="Arial"/>
          <w:szCs w:val="22"/>
        </w:rPr>
        <w:t>definida</w:t>
      </w:r>
      <w:r w:rsidRPr="00FC645D">
        <w:rPr>
          <w:rFonts w:eastAsia="Arial" w:cs="Arial"/>
          <w:szCs w:val="22"/>
        </w:rPr>
        <w:t xml:space="preserve"> por la Procuraduría General de la Nación</w:t>
      </w:r>
      <w:r w:rsidR="00620403" w:rsidRPr="00FC645D">
        <w:rPr>
          <w:rFonts w:eastAsia="Arial" w:cs="Arial"/>
          <w:szCs w:val="22"/>
        </w:rPr>
        <w:t xml:space="preserve"> publicada en la sección </w:t>
      </w:r>
      <w:r w:rsidR="00620403" w:rsidRPr="00FC645D">
        <w:rPr>
          <w:rFonts w:eastAsia="Arial" w:cs="Arial"/>
          <w:i/>
          <w:iCs/>
          <w:szCs w:val="22"/>
        </w:rPr>
        <w:t>“Guías de Cumplimiento - Matriz de Cumplimiento Sujeto Obligado Tradicional – 2020”</w:t>
      </w:r>
      <w:r w:rsidR="00620403" w:rsidRPr="00FC645D">
        <w:rPr>
          <w:rFonts w:eastAsia="Arial" w:cs="Arial"/>
          <w:szCs w:val="22"/>
        </w:rPr>
        <w:t xml:space="preserve"> </w:t>
      </w:r>
      <w:r w:rsidR="003A5D62">
        <w:rPr>
          <w:rFonts w:eastAsia="Arial" w:cs="Arial"/>
          <w:szCs w:val="22"/>
        </w:rPr>
        <w:t xml:space="preserve">vigente y </w:t>
      </w:r>
      <w:r w:rsidR="001806B8" w:rsidRPr="00FC645D">
        <w:rPr>
          <w:rFonts w:eastAsia="Arial" w:cs="Arial"/>
          <w:szCs w:val="22"/>
        </w:rPr>
        <w:t xml:space="preserve">disponible en el enlace </w:t>
      </w:r>
      <w:hyperlink r:id="rId9" w:history="1">
        <w:r w:rsidR="001806B8" w:rsidRPr="003A5D62">
          <w:rPr>
            <w:rFonts w:eastAsia="Arial"/>
          </w:rPr>
          <w:t>https://www.procuraduria.gov.co/portal/ITA.page</w:t>
        </w:r>
      </w:hyperlink>
      <w:r w:rsidR="000D51DC">
        <w:t xml:space="preserve"> y</w:t>
      </w:r>
      <w:r w:rsidR="003A5D62">
        <w:rPr>
          <w:rFonts w:eastAsia="Arial" w:cs="Arial"/>
          <w:szCs w:val="22"/>
        </w:rPr>
        <w:t xml:space="preserve"> se verificó el cumplimiento de lo señalado en los anexos</w:t>
      </w:r>
      <w:r w:rsidR="009B3D3B">
        <w:rPr>
          <w:rFonts w:eastAsia="Arial" w:cs="Arial"/>
          <w:szCs w:val="22"/>
        </w:rPr>
        <w:t>:</w:t>
      </w:r>
      <w:r w:rsidR="003A5D62">
        <w:rPr>
          <w:rFonts w:eastAsia="Arial" w:cs="Arial"/>
          <w:szCs w:val="22"/>
        </w:rPr>
        <w:t xml:space="preserve"> 2 “</w:t>
      </w:r>
      <w:r w:rsidR="003A5D62" w:rsidRPr="003A5D62">
        <w:rPr>
          <w:rFonts w:eastAsia="Arial" w:cs="Arial"/>
          <w:i/>
          <w:iCs/>
          <w:szCs w:val="22"/>
        </w:rPr>
        <w:t>Estándares de Publicación y Divulgación de Información</w:t>
      </w:r>
      <w:r w:rsidR="003A5D62" w:rsidRPr="003A5D62">
        <w:rPr>
          <w:rFonts w:eastAsia="Arial" w:cs="Arial"/>
          <w:szCs w:val="22"/>
        </w:rPr>
        <w:t>”, 3 “</w:t>
      </w:r>
      <w:r w:rsidR="003A5D62" w:rsidRPr="003A5D62">
        <w:rPr>
          <w:rFonts w:eastAsia="Arial" w:cs="Arial"/>
          <w:i/>
          <w:iCs/>
          <w:szCs w:val="22"/>
        </w:rPr>
        <w:t>Condiciones Mínimas Técnicas y de Seguridad Digital</w:t>
      </w:r>
      <w:r w:rsidR="003A5D62" w:rsidRPr="003A5D62">
        <w:rPr>
          <w:rFonts w:eastAsia="Arial" w:cs="Arial"/>
          <w:szCs w:val="22"/>
        </w:rPr>
        <w:t xml:space="preserve">” </w:t>
      </w:r>
      <w:r w:rsidR="003A5D62">
        <w:rPr>
          <w:rFonts w:eastAsia="Arial" w:cs="Arial"/>
          <w:szCs w:val="22"/>
        </w:rPr>
        <w:t>y</w:t>
      </w:r>
      <w:r w:rsidR="003A5D62" w:rsidRPr="003A5D62">
        <w:rPr>
          <w:rFonts w:eastAsia="Arial" w:cs="Arial"/>
          <w:szCs w:val="22"/>
        </w:rPr>
        <w:t xml:space="preserve"> 4 “</w:t>
      </w:r>
      <w:r w:rsidR="003A5D62" w:rsidRPr="003A5D62">
        <w:rPr>
          <w:rFonts w:eastAsia="Arial" w:cs="Arial"/>
          <w:i/>
          <w:iCs/>
          <w:szCs w:val="22"/>
        </w:rPr>
        <w:t>Requisitos Mínimos de Datos Abiertos</w:t>
      </w:r>
      <w:r w:rsidR="003A5D62" w:rsidRPr="003A5D62">
        <w:rPr>
          <w:rFonts w:eastAsia="Arial" w:cs="Arial"/>
          <w:szCs w:val="22"/>
        </w:rPr>
        <w:t>”</w:t>
      </w:r>
      <w:r w:rsidR="003A5D62">
        <w:rPr>
          <w:rFonts w:eastAsia="Arial" w:cs="Arial"/>
          <w:szCs w:val="22"/>
        </w:rPr>
        <w:t xml:space="preserve"> de la Resolución 1519-2020</w:t>
      </w:r>
      <w:r w:rsidR="00553956">
        <w:rPr>
          <w:rFonts w:eastAsia="Arial" w:cs="Arial"/>
          <w:szCs w:val="22"/>
        </w:rPr>
        <w:t xml:space="preserve"> de M</w:t>
      </w:r>
      <w:r w:rsidR="001B2ED4">
        <w:rPr>
          <w:rFonts w:eastAsia="Arial" w:cs="Arial"/>
          <w:szCs w:val="22"/>
        </w:rPr>
        <w:t>in</w:t>
      </w:r>
      <w:r w:rsidR="00553956">
        <w:rPr>
          <w:rFonts w:eastAsia="Arial" w:cs="Arial"/>
          <w:szCs w:val="22"/>
        </w:rPr>
        <w:t>TIC</w:t>
      </w:r>
      <w:r w:rsidR="003A5D62">
        <w:rPr>
          <w:rFonts w:eastAsia="Arial" w:cs="Arial"/>
          <w:szCs w:val="22"/>
        </w:rPr>
        <w:t>.</w:t>
      </w:r>
      <w:r w:rsidR="004E2D2B" w:rsidRPr="00FC645D">
        <w:rPr>
          <w:rFonts w:eastAsia="Arial" w:cs="Arial"/>
          <w:szCs w:val="22"/>
        </w:rPr>
        <w:t xml:space="preserve"> </w:t>
      </w:r>
    </w:p>
    <w:p w14:paraId="4A2E22CC" w14:textId="77777777" w:rsidR="00620403" w:rsidRPr="00FC645D" w:rsidRDefault="00620403" w:rsidP="0011003E">
      <w:pPr>
        <w:pBdr>
          <w:top w:val="nil"/>
          <w:left w:val="nil"/>
          <w:bottom w:val="nil"/>
          <w:right w:val="nil"/>
          <w:between w:val="nil"/>
        </w:pBdr>
        <w:spacing w:line="0" w:lineRule="atLeast"/>
        <w:contextualSpacing/>
        <w:rPr>
          <w:rFonts w:eastAsia="Arial" w:cs="Arial"/>
          <w:szCs w:val="22"/>
        </w:rPr>
      </w:pPr>
    </w:p>
    <w:p w14:paraId="45EF0D95" w14:textId="43A8C2CE" w:rsidR="00AC7726" w:rsidRPr="00FC645D" w:rsidRDefault="005C1BAD" w:rsidP="0011003E">
      <w:pPr>
        <w:pBdr>
          <w:top w:val="nil"/>
          <w:left w:val="nil"/>
          <w:bottom w:val="nil"/>
          <w:right w:val="nil"/>
          <w:between w:val="nil"/>
        </w:pBdr>
        <w:spacing w:line="0" w:lineRule="atLeast"/>
        <w:contextualSpacing/>
        <w:rPr>
          <w:rFonts w:eastAsia="Arial" w:cs="Arial"/>
          <w:szCs w:val="22"/>
        </w:rPr>
      </w:pPr>
      <w:r w:rsidRPr="00FC645D">
        <w:rPr>
          <w:rFonts w:eastAsia="Arial" w:cs="Arial"/>
          <w:color w:val="000000"/>
          <w:szCs w:val="22"/>
        </w:rPr>
        <w:t xml:space="preserve">El presente </w:t>
      </w:r>
      <w:r w:rsidR="008C68FB" w:rsidRPr="00FC645D">
        <w:rPr>
          <w:rFonts w:eastAsia="Arial" w:cs="Arial"/>
          <w:color w:val="000000"/>
          <w:szCs w:val="22"/>
        </w:rPr>
        <w:t>documento</w:t>
      </w:r>
      <w:r w:rsidRPr="00FC645D">
        <w:rPr>
          <w:rFonts w:eastAsia="Arial" w:cs="Arial"/>
          <w:color w:val="000000"/>
          <w:szCs w:val="22"/>
        </w:rPr>
        <w:t xml:space="preserve"> contiene los resultados del seguimiento en mención</w:t>
      </w:r>
      <w:r w:rsidR="001806B8" w:rsidRPr="00FC645D">
        <w:rPr>
          <w:rFonts w:eastAsia="Arial" w:cs="Arial"/>
          <w:color w:val="000000"/>
          <w:szCs w:val="22"/>
        </w:rPr>
        <w:t xml:space="preserve">, incluyendo </w:t>
      </w:r>
      <w:r w:rsidRPr="00FC645D">
        <w:rPr>
          <w:rFonts w:eastAsia="Arial" w:cs="Arial"/>
          <w:color w:val="000000"/>
          <w:szCs w:val="22"/>
        </w:rPr>
        <w:t xml:space="preserve">sugerencias y observaciones </w:t>
      </w:r>
      <w:r w:rsidR="001806B8" w:rsidRPr="00FC645D">
        <w:rPr>
          <w:rFonts w:eastAsia="Arial" w:cs="Arial"/>
          <w:color w:val="000000"/>
          <w:szCs w:val="22"/>
        </w:rPr>
        <w:t xml:space="preserve">para </w:t>
      </w:r>
      <w:r w:rsidRPr="00FC645D">
        <w:rPr>
          <w:rFonts w:eastAsia="Arial" w:cs="Arial"/>
          <w:color w:val="000000"/>
          <w:szCs w:val="22"/>
        </w:rPr>
        <w:t xml:space="preserve">contribuir al fortalecimiento de la gestión </w:t>
      </w:r>
      <w:r w:rsidR="001806B8" w:rsidRPr="00FC645D">
        <w:rPr>
          <w:rFonts w:eastAsia="Arial" w:cs="Arial"/>
          <w:color w:val="000000"/>
          <w:szCs w:val="22"/>
        </w:rPr>
        <w:t xml:space="preserve">y </w:t>
      </w:r>
      <w:r w:rsidR="00AC7726" w:rsidRPr="00FC645D">
        <w:rPr>
          <w:rFonts w:cs="Arial"/>
          <w:szCs w:val="22"/>
        </w:rPr>
        <w:t>garantizar a los ciudadanos el derecho de acceso a la información pública</w:t>
      </w:r>
      <w:r w:rsidR="008C68FB" w:rsidRPr="00FC645D">
        <w:rPr>
          <w:rFonts w:cs="Arial"/>
          <w:szCs w:val="22"/>
        </w:rPr>
        <w:t>.</w:t>
      </w:r>
    </w:p>
    <w:p w14:paraId="7EF41401" w14:textId="01792635" w:rsidR="005C1BAD" w:rsidRPr="00FC645D" w:rsidRDefault="005C1BAD" w:rsidP="0011003E">
      <w:pPr>
        <w:pStyle w:val="Textoindependiente"/>
        <w:spacing w:after="0" w:line="0" w:lineRule="atLeast"/>
        <w:contextualSpacing/>
        <w:jc w:val="both"/>
        <w:rPr>
          <w:rFonts w:ascii="Arial" w:hAnsi="Arial" w:cs="Arial"/>
          <w:color w:val="000000"/>
        </w:rPr>
      </w:pPr>
      <w:r w:rsidRPr="00FC645D">
        <w:rPr>
          <w:rFonts w:ascii="Arial" w:hAnsi="Arial" w:cs="Arial"/>
          <w:noProof/>
          <w:lang w:eastAsia="es-CO"/>
        </w:rPr>
        <w:drawing>
          <wp:anchor distT="0" distB="0" distL="114300" distR="114300" simplePos="0" relativeHeight="251648512" behindDoc="0" locked="0" layoutInCell="1" allowOverlap="1" wp14:anchorId="4CF2513B" wp14:editId="0CEA839D">
            <wp:simplePos x="0" y="0"/>
            <wp:positionH relativeFrom="column">
              <wp:posOffset>1715770</wp:posOffset>
            </wp:positionH>
            <wp:positionV relativeFrom="paragraph">
              <wp:posOffset>8991600</wp:posOffset>
            </wp:positionV>
            <wp:extent cx="4885055" cy="676275"/>
            <wp:effectExtent l="0" t="0" r="0"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0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45D">
        <w:rPr>
          <w:rFonts w:ascii="Arial" w:hAnsi="Arial" w:cs="Arial"/>
          <w:noProof/>
          <w:lang w:eastAsia="es-CO"/>
        </w:rPr>
        <w:drawing>
          <wp:anchor distT="0" distB="0" distL="114300" distR="114300" simplePos="0" relativeHeight="251647488" behindDoc="0" locked="0" layoutInCell="1" allowOverlap="1" wp14:anchorId="07232E63" wp14:editId="1BC7C97F">
            <wp:simplePos x="0" y="0"/>
            <wp:positionH relativeFrom="column">
              <wp:posOffset>1715770</wp:posOffset>
            </wp:positionH>
            <wp:positionV relativeFrom="paragraph">
              <wp:posOffset>8991600</wp:posOffset>
            </wp:positionV>
            <wp:extent cx="4885055" cy="6762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0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0E8F5" w14:textId="32D27F5D" w:rsidR="007F1976" w:rsidRPr="009B3D3B" w:rsidRDefault="007F1976" w:rsidP="0011003E">
      <w:pPr>
        <w:pStyle w:val="Ttulo1"/>
        <w:numPr>
          <w:ilvl w:val="0"/>
          <w:numId w:val="0"/>
        </w:numPr>
        <w:spacing w:before="0" w:line="0" w:lineRule="atLeast"/>
        <w:ind w:left="432"/>
        <w:contextualSpacing/>
        <w:rPr>
          <w:rFonts w:eastAsia="Arial" w:cs="Arial"/>
          <w:b w:val="0"/>
          <w:color w:val="000000"/>
          <w:szCs w:val="22"/>
        </w:rPr>
      </w:pPr>
      <w:bookmarkStart w:id="1" w:name="_Toc501520081"/>
      <w:bookmarkStart w:id="2" w:name="_Toc501520146"/>
    </w:p>
    <w:p w14:paraId="506CDB64" w14:textId="7B29658A" w:rsidR="009B3D3B" w:rsidRPr="009B3D3B" w:rsidRDefault="009B3D3B" w:rsidP="009B3D3B">
      <w:pPr>
        <w:rPr>
          <w:rFonts w:eastAsia="Arial" w:cs="Arial"/>
          <w:color w:val="000000"/>
          <w:szCs w:val="22"/>
        </w:rPr>
      </w:pPr>
    </w:p>
    <w:p w14:paraId="7E2953A5" w14:textId="2721B269" w:rsidR="009B3D3B" w:rsidRPr="009B3D3B" w:rsidRDefault="009B3D3B" w:rsidP="009B3D3B">
      <w:pPr>
        <w:rPr>
          <w:rFonts w:eastAsia="Arial" w:cs="Arial"/>
          <w:color w:val="000000"/>
          <w:szCs w:val="22"/>
        </w:rPr>
      </w:pPr>
    </w:p>
    <w:p w14:paraId="52C63A70" w14:textId="6EAE2C84" w:rsidR="009B3D3B" w:rsidRPr="009B3D3B" w:rsidRDefault="009B3D3B" w:rsidP="009B3D3B">
      <w:pPr>
        <w:rPr>
          <w:rFonts w:eastAsia="Arial" w:cs="Arial"/>
          <w:color w:val="000000"/>
          <w:szCs w:val="22"/>
        </w:rPr>
      </w:pPr>
    </w:p>
    <w:p w14:paraId="2AEEAE47" w14:textId="6E493F10" w:rsidR="009B3D3B" w:rsidRPr="009B3D3B" w:rsidRDefault="009B3D3B" w:rsidP="009B3D3B">
      <w:pPr>
        <w:rPr>
          <w:rFonts w:eastAsia="Arial" w:cs="Arial"/>
          <w:color w:val="000000"/>
          <w:szCs w:val="22"/>
        </w:rPr>
      </w:pPr>
    </w:p>
    <w:p w14:paraId="0B0533D0" w14:textId="67421F4B" w:rsidR="009B3D3B" w:rsidRPr="009B3D3B" w:rsidRDefault="009B3D3B" w:rsidP="009B3D3B">
      <w:pPr>
        <w:rPr>
          <w:rFonts w:eastAsia="Arial" w:cs="Arial"/>
          <w:color w:val="000000"/>
          <w:szCs w:val="22"/>
        </w:rPr>
      </w:pPr>
    </w:p>
    <w:p w14:paraId="6EB77189" w14:textId="0E961D5F" w:rsidR="009B3D3B" w:rsidRPr="009B3D3B" w:rsidRDefault="009B3D3B" w:rsidP="009B3D3B">
      <w:pPr>
        <w:rPr>
          <w:rFonts w:eastAsia="Arial" w:cs="Arial"/>
          <w:color w:val="000000"/>
          <w:szCs w:val="22"/>
        </w:rPr>
      </w:pPr>
    </w:p>
    <w:p w14:paraId="2FF1710C" w14:textId="23580B0D" w:rsidR="009B3D3B" w:rsidRPr="009B3D3B" w:rsidRDefault="009B3D3B" w:rsidP="009B3D3B">
      <w:pPr>
        <w:rPr>
          <w:rFonts w:eastAsia="Arial" w:cs="Arial"/>
          <w:color w:val="000000"/>
          <w:szCs w:val="22"/>
        </w:rPr>
      </w:pPr>
    </w:p>
    <w:p w14:paraId="03ACB324" w14:textId="3C179350" w:rsidR="009B3D3B" w:rsidRPr="009B3D3B" w:rsidRDefault="009B3D3B" w:rsidP="009B3D3B">
      <w:pPr>
        <w:rPr>
          <w:rFonts w:eastAsia="Arial" w:cs="Arial"/>
          <w:color w:val="000000"/>
          <w:szCs w:val="22"/>
        </w:rPr>
      </w:pPr>
    </w:p>
    <w:p w14:paraId="6F7B2CF7" w14:textId="3BF81B4A" w:rsidR="009B3D3B" w:rsidRPr="009B3D3B" w:rsidRDefault="009B3D3B" w:rsidP="009B3D3B">
      <w:pPr>
        <w:rPr>
          <w:rFonts w:eastAsia="Arial" w:cs="Arial"/>
          <w:color w:val="000000"/>
          <w:szCs w:val="22"/>
        </w:rPr>
      </w:pPr>
    </w:p>
    <w:p w14:paraId="383BA7E5" w14:textId="35CFE1BC" w:rsidR="009B3D3B" w:rsidRPr="009B3D3B" w:rsidRDefault="009B3D3B" w:rsidP="009B3D3B">
      <w:pPr>
        <w:rPr>
          <w:rFonts w:eastAsia="Arial" w:cs="Arial"/>
          <w:color w:val="000000"/>
          <w:szCs w:val="22"/>
        </w:rPr>
      </w:pPr>
    </w:p>
    <w:p w14:paraId="0313BC65" w14:textId="2708480A" w:rsidR="009B3D3B" w:rsidRPr="009B3D3B" w:rsidRDefault="009B3D3B" w:rsidP="009B3D3B">
      <w:pPr>
        <w:rPr>
          <w:rFonts w:eastAsia="Arial" w:cs="Arial"/>
          <w:color w:val="000000"/>
          <w:szCs w:val="22"/>
        </w:rPr>
      </w:pPr>
    </w:p>
    <w:p w14:paraId="03C0745D" w14:textId="6FA6777A" w:rsidR="009B3D3B" w:rsidRPr="009B3D3B" w:rsidRDefault="009B3D3B" w:rsidP="009B3D3B">
      <w:pPr>
        <w:rPr>
          <w:rFonts w:eastAsia="Arial" w:cs="Arial"/>
          <w:color w:val="000000"/>
          <w:szCs w:val="22"/>
        </w:rPr>
      </w:pPr>
    </w:p>
    <w:p w14:paraId="604277FB" w14:textId="500AA7E2" w:rsidR="009B3D3B" w:rsidRPr="009B3D3B" w:rsidRDefault="009B3D3B" w:rsidP="009B3D3B">
      <w:pPr>
        <w:rPr>
          <w:rFonts w:eastAsia="Arial" w:cs="Arial"/>
          <w:color w:val="000000"/>
          <w:szCs w:val="22"/>
        </w:rPr>
      </w:pPr>
    </w:p>
    <w:p w14:paraId="43D75A8C" w14:textId="55EE5B99" w:rsidR="009B3D3B" w:rsidRPr="009B3D3B" w:rsidRDefault="009B3D3B" w:rsidP="009B3D3B">
      <w:pPr>
        <w:rPr>
          <w:rFonts w:eastAsia="Arial" w:cs="Arial"/>
          <w:color w:val="000000"/>
          <w:szCs w:val="22"/>
        </w:rPr>
      </w:pPr>
    </w:p>
    <w:p w14:paraId="343CD320" w14:textId="1CC802CA" w:rsidR="009B3D3B" w:rsidRPr="009B3D3B" w:rsidRDefault="009B3D3B" w:rsidP="009B3D3B">
      <w:pPr>
        <w:rPr>
          <w:rFonts w:eastAsia="Arial" w:cs="Arial"/>
          <w:color w:val="000000"/>
          <w:szCs w:val="22"/>
        </w:rPr>
      </w:pPr>
    </w:p>
    <w:p w14:paraId="401FCCA2" w14:textId="04675FA7" w:rsidR="009B3D3B" w:rsidRPr="009B3D3B" w:rsidRDefault="009B3D3B" w:rsidP="009B3D3B">
      <w:pPr>
        <w:rPr>
          <w:rFonts w:eastAsia="Arial" w:cs="Arial"/>
          <w:color w:val="000000"/>
          <w:szCs w:val="22"/>
        </w:rPr>
      </w:pPr>
    </w:p>
    <w:p w14:paraId="0CCD3F3F" w14:textId="1C744A36" w:rsidR="009B3D3B" w:rsidRPr="009B3D3B" w:rsidRDefault="009B3D3B" w:rsidP="009B3D3B">
      <w:pPr>
        <w:rPr>
          <w:rFonts w:eastAsia="Arial" w:cs="Arial"/>
          <w:color w:val="000000"/>
          <w:szCs w:val="22"/>
        </w:rPr>
      </w:pPr>
    </w:p>
    <w:p w14:paraId="344FAB72" w14:textId="1D2F78AF" w:rsidR="009B3D3B" w:rsidRPr="009B3D3B" w:rsidRDefault="009B3D3B" w:rsidP="009B3D3B">
      <w:pPr>
        <w:rPr>
          <w:rFonts w:eastAsia="Arial" w:cs="Arial"/>
          <w:color w:val="000000"/>
          <w:szCs w:val="22"/>
        </w:rPr>
      </w:pPr>
    </w:p>
    <w:p w14:paraId="4135A50B" w14:textId="322BC370" w:rsidR="009B3D3B" w:rsidRPr="009B3D3B" w:rsidRDefault="009B3D3B" w:rsidP="009B3D3B">
      <w:pPr>
        <w:rPr>
          <w:rFonts w:eastAsia="Arial" w:cs="Arial"/>
          <w:color w:val="000000"/>
          <w:szCs w:val="22"/>
        </w:rPr>
      </w:pPr>
    </w:p>
    <w:p w14:paraId="53F563DF" w14:textId="254276CB" w:rsidR="009B3D3B" w:rsidRPr="009B3D3B" w:rsidRDefault="009B3D3B" w:rsidP="009B3D3B">
      <w:pPr>
        <w:rPr>
          <w:rFonts w:eastAsia="Arial" w:cs="Arial"/>
          <w:color w:val="000000"/>
          <w:szCs w:val="22"/>
        </w:rPr>
      </w:pPr>
    </w:p>
    <w:p w14:paraId="01D40159" w14:textId="148607DF" w:rsidR="009B3D3B" w:rsidRPr="009B3D3B" w:rsidRDefault="009B3D3B" w:rsidP="009B3D3B">
      <w:pPr>
        <w:rPr>
          <w:rFonts w:eastAsia="Arial" w:cs="Arial"/>
          <w:color w:val="000000"/>
          <w:szCs w:val="22"/>
        </w:rPr>
      </w:pPr>
    </w:p>
    <w:p w14:paraId="74E8B6D3" w14:textId="7AACD36F" w:rsidR="009B3D3B" w:rsidRPr="009B3D3B" w:rsidRDefault="009B3D3B" w:rsidP="009B3D3B">
      <w:pPr>
        <w:rPr>
          <w:rFonts w:eastAsia="Arial" w:cs="Arial"/>
          <w:color w:val="000000"/>
          <w:szCs w:val="22"/>
        </w:rPr>
      </w:pPr>
    </w:p>
    <w:p w14:paraId="533850B8" w14:textId="08E1A099" w:rsidR="009B3D3B" w:rsidRPr="009B3D3B" w:rsidRDefault="009B3D3B" w:rsidP="009B3D3B">
      <w:pPr>
        <w:rPr>
          <w:rFonts w:eastAsia="Arial" w:cs="Arial"/>
          <w:color w:val="000000"/>
          <w:szCs w:val="22"/>
        </w:rPr>
      </w:pPr>
    </w:p>
    <w:p w14:paraId="52DABA8A" w14:textId="0FB47741" w:rsidR="009B3D3B" w:rsidRPr="009B3D3B" w:rsidRDefault="009B3D3B" w:rsidP="009B3D3B">
      <w:pPr>
        <w:rPr>
          <w:rFonts w:eastAsia="Arial" w:cs="Arial"/>
          <w:color w:val="000000"/>
          <w:szCs w:val="22"/>
        </w:rPr>
      </w:pPr>
    </w:p>
    <w:p w14:paraId="11CAAB1E" w14:textId="3350B949" w:rsidR="005C1BAD" w:rsidRPr="00B62F81" w:rsidRDefault="005C1BAD" w:rsidP="009B3D3B">
      <w:pPr>
        <w:pStyle w:val="Ttulo1"/>
      </w:pPr>
      <w:bookmarkStart w:id="3" w:name="_Toc81204825"/>
      <w:r w:rsidRPr="009B3D3B">
        <w:lastRenderedPageBreak/>
        <w:t>OBJETIVO</w:t>
      </w:r>
      <w:bookmarkEnd w:id="1"/>
      <w:bookmarkEnd w:id="2"/>
      <w:bookmarkEnd w:id="3"/>
      <w:r w:rsidRPr="00B62F81">
        <w:t xml:space="preserve"> </w:t>
      </w:r>
    </w:p>
    <w:p w14:paraId="3C802633" w14:textId="57836D92" w:rsidR="000D5451" w:rsidRPr="00FC645D" w:rsidRDefault="005C1BAD" w:rsidP="0011003E">
      <w:pPr>
        <w:pStyle w:val="Textoindependiente"/>
        <w:spacing w:after="0" w:line="0" w:lineRule="atLeast"/>
        <w:contextualSpacing/>
        <w:jc w:val="both"/>
        <w:rPr>
          <w:rFonts w:ascii="Arial" w:eastAsia="Arial" w:hAnsi="Arial" w:cs="Arial"/>
        </w:rPr>
      </w:pPr>
      <w:r w:rsidRPr="00FC645D">
        <w:rPr>
          <w:rFonts w:ascii="Arial" w:eastAsia="Arial" w:hAnsi="Arial" w:cs="Arial"/>
          <w:color w:val="000000"/>
        </w:rPr>
        <w:t xml:space="preserve">Verificar </w:t>
      </w:r>
      <w:r w:rsidR="000D5451" w:rsidRPr="00FC645D">
        <w:rPr>
          <w:rFonts w:ascii="Arial" w:eastAsia="Arial" w:hAnsi="Arial" w:cs="Arial"/>
          <w:color w:val="000000"/>
        </w:rPr>
        <w:t xml:space="preserve">el </w:t>
      </w:r>
      <w:r w:rsidRPr="00FC645D">
        <w:rPr>
          <w:rFonts w:ascii="Arial" w:eastAsia="Arial" w:hAnsi="Arial" w:cs="Arial"/>
        </w:rPr>
        <w:t xml:space="preserve">cumplimiento </w:t>
      </w:r>
      <w:r w:rsidR="000D5451" w:rsidRPr="00FC645D">
        <w:rPr>
          <w:rFonts w:ascii="Arial" w:eastAsia="Arial" w:hAnsi="Arial" w:cs="Arial"/>
        </w:rPr>
        <w:t xml:space="preserve">de la </w:t>
      </w:r>
      <w:r w:rsidR="000D5451" w:rsidRPr="00FC645D">
        <w:rPr>
          <w:rFonts w:ascii="Arial" w:eastAsia="Arial" w:hAnsi="Arial" w:cs="Arial"/>
          <w:i/>
          <w:iCs/>
        </w:rPr>
        <w:t xml:space="preserve">“Guía Matriz de Cumplimiento </w:t>
      </w:r>
      <w:r w:rsidR="00F47C13" w:rsidRPr="00FC645D">
        <w:rPr>
          <w:rFonts w:ascii="Arial" w:eastAsia="Arial" w:hAnsi="Arial" w:cs="Arial"/>
          <w:i/>
          <w:iCs/>
        </w:rPr>
        <w:t>v3</w:t>
      </w:r>
      <w:r w:rsidR="00786789">
        <w:rPr>
          <w:rFonts w:ascii="Arial" w:eastAsia="Arial" w:hAnsi="Arial" w:cs="Arial"/>
          <w:i/>
          <w:iCs/>
        </w:rPr>
        <w:t>”</w:t>
      </w:r>
      <w:r w:rsidR="00F47C13" w:rsidRPr="00FC645D">
        <w:rPr>
          <w:rFonts w:ascii="Arial" w:eastAsia="Arial" w:hAnsi="Arial" w:cs="Arial"/>
          <w:i/>
          <w:iCs/>
        </w:rPr>
        <w:t xml:space="preserve"> </w:t>
      </w:r>
      <w:r w:rsidR="000D5451" w:rsidRPr="00786789">
        <w:rPr>
          <w:rFonts w:ascii="Arial" w:eastAsia="Arial" w:hAnsi="Arial" w:cs="Arial"/>
        </w:rPr>
        <w:t>Ley 1712 de 2014</w:t>
      </w:r>
      <w:r w:rsidR="00F47C13" w:rsidRPr="00786789">
        <w:rPr>
          <w:rFonts w:ascii="Arial" w:eastAsia="Arial" w:hAnsi="Arial" w:cs="Arial"/>
        </w:rPr>
        <w:t xml:space="preserve"> de la Procuraduría General de la Nació</w:t>
      </w:r>
      <w:r w:rsidR="00F47C13" w:rsidRPr="00FC645D">
        <w:rPr>
          <w:rFonts w:ascii="Arial" w:eastAsia="Arial" w:hAnsi="Arial" w:cs="Arial"/>
        </w:rPr>
        <w:t>n</w:t>
      </w:r>
      <w:r w:rsidR="000D5451" w:rsidRPr="00FC645D">
        <w:rPr>
          <w:rFonts w:ascii="Arial" w:eastAsia="Arial" w:hAnsi="Arial" w:cs="Arial"/>
          <w:i/>
          <w:iCs/>
        </w:rPr>
        <w:t xml:space="preserve">, </w:t>
      </w:r>
      <w:r w:rsidR="000D5451" w:rsidRPr="00786789">
        <w:rPr>
          <w:rFonts w:ascii="Arial" w:eastAsia="Arial" w:hAnsi="Arial" w:cs="Arial"/>
        </w:rPr>
        <w:t xml:space="preserve">Decreto 103 de 2015, compilado en el Decreto 1081 de </w:t>
      </w:r>
      <w:r w:rsidR="000D5451" w:rsidRPr="009B3D3B">
        <w:rPr>
          <w:rFonts w:ascii="Arial" w:eastAsia="Arial" w:hAnsi="Arial" w:cs="Arial"/>
        </w:rPr>
        <w:t xml:space="preserve">2015 y </w:t>
      </w:r>
      <w:r w:rsidR="009B3D3B" w:rsidRPr="009B3D3B">
        <w:rPr>
          <w:rFonts w:ascii="Arial" w:eastAsia="Arial" w:hAnsi="Arial" w:cs="Arial"/>
        </w:rPr>
        <w:t>la</w:t>
      </w:r>
      <w:r w:rsidR="009B3D3B">
        <w:rPr>
          <w:rFonts w:ascii="Arial" w:eastAsia="Arial" w:hAnsi="Arial" w:cs="Arial"/>
          <w:i/>
          <w:iCs/>
        </w:rPr>
        <w:t xml:space="preserve"> </w:t>
      </w:r>
      <w:r w:rsidR="000D5451" w:rsidRPr="00786789">
        <w:rPr>
          <w:rFonts w:ascii="Arial" w:eastAsia="Arial" w:hAnsi="Arial" w:cs="Arial"/>
        </w:rPr>
        <w:t>Resolución MinTIC</w:t>
      </w:r>
      <w:r w:rsidR="000D5451" w:rsidRPr="00FC645D">
        <w:rPr>
          <w:rFonts w:ascii="Arial" w:eastAsia="Arial" w:hAnsi="Arial" w:cs="Arial"/>
          <w:i/>
          <w:iCs/>
        </w:rPr>
        <w:t xml:space="preserve"> </w:t>
      </w:r>
      <w:r w:rsidR="00F47C13" w:rsidRPr="00FC645D">
        <w:rPr>
          <w:rFonts w:ascii="Arial" w:hAnsi="Arial" w:cs="Arial"/>
        </w:rPr>
        <w:t xml:space="preserve">1519 </w:t>
      </w:r>
      <w:r w:rsidR="00E70AED">
        <w:rPr>
          <w:rFonts w:ascii="Arial" w:hAnsi="Arial" w:cs="Arial"/>
        </w:rPr>
        <w:t>de</w:t>
      </w:r>
      <w:r w:rsidR="00F47C13" w:rsidRPr="00FC645D">
        <w:rPr>
          <w:rFonts w:ascii="Arial" w:hAnsi="Arial" w:cs="Arial"/>
        </w:rPr>
        <w:t xml:space="preserve"> 2020</w:t>
      </w:r>
      <w:r w:rsidR="00786789">
        <w:rPr>
          <w:rStyle w:val="Refdenotaalpie"/>
          <w:rFonts w:ascii="Arial" w:hAnsi="Arial" w:cs="Arial"/>
        </w:rPr>
        <w:footnoteReference w:id="1"/>
      </w:r>
      <w:r w:rsidR="00E87E48" w:rsidRPr="00FC645D">
        <w:rPr>
          <w:rFonts w:ascii="Arial" w:eastAsia="Arial" w:hAnsi="Arial" w:cs="Arial"/>
        </w:rPr>
        <w:t>, en</w:t>
      </w:r>
      <w:r w:rsidR="000D5451" w:rsidRPr="00FC645D">
        <w:rPr>
          <w:rFonts w:ascii="Arial" w:eastAsia="Arial" w:hAnsi="Arial" w:cs="Arial"/>
        </w:rPr>
        <w:t xml:space="preserve"> la</w:t>
      </w:r>
      <w:r w:rsidR="00786789">
        <w:rPr>
          <w:rFonts w:ascii="Arial" w:eastAsia="Arial" w:hAnsi="Arial" w:cs="Arial"/>
        </w:rPr>
        <w:t>s</w:t>
      </w:r>
      <w:r w:rsidR="000D5451" w:rsidRPr="00FC645D">
        <w:rPr>
          <w:rFonts w:ascii="Arial" w:eastAsia="Arial" w:hAnsi="Arial" w:cs="Arial"/>
        </w:rPr>
        <w:t xml:space="preserve"> cual</w:t>
      </w:r>
      <w:r w:rsidR="00786789">
        <w:rPr>
          <w:rFonts w:ascii="Arial" w:eastAsia="Arial" w:hAnsi="Arial" w:cs="Arial"/>
        </w:rPr>
        <w:t xml:space="preserve">es </w:t>
      </w:r>
      <w:r w:rsidR="000D5451" w:rsidRPr="00FC645D">
        <w:rPr>
          <w:rFonts w:ascii="Arial" w:eastAsia="Arial" w:hAnsi="Arial" w:cs="Arial"/>
        </w:rPr>
        <w:t>se disponen los contenidos mínimos de información que deben ser divulgados por las entidades públicas a través de sus páginas W</w:t>
      </w:r>
      <w:r w:rsidR="00EC0D10">
        <w:rPr>
          <w:rFonts w:ascii="Arial" w:eastAsia="Arial" w:hAnsi="Arial" w:cs="Arial"/>
        </w:rPr>
        <w:t>eb</w:t>
      </w:r>
      <w:r w:rsidR="000D5451" w:rsidRPr="00FC645D">
        <w:rPr>
          <w:rFonts w:ascii="Arial" w:eastAsia="Arial" w:hAnsi="Arial" w:cs="Arial"/>
        </w:rPr>
        <w:t>.</w:t>
      </w:r>
      <w:r w:rsidR="00F47C13" w:rsidRPr="00FC645D">
        <w:rPr>
          <w:rFonts w:ascii="Arial" w:eastAsia="Arial" w:hAnsi="Arial" w:cs="Arial"/>
        </w:rPr>
        <w:t xml:space="preserve"> </w:t>
      </w:r>
    </w:p>
    <w:p w14:paraId="27DEEF90" w14:textId="77777777" w:rsidR="00904826" w:rsidRPr="00FC645D" w:rsidRDefault="00904826" w:rsidP="0011003E">
      <w:pPr>
        <w:pStyle w:val="Textoindependiente"/>
        <w:spacing w:after="0" w:line="0" w:lineRule="atLeast"/>
        <w:contextualSpacing/>
        <w:jc w:val="both"/>
        <w:rPr>
          <w:rFonts w:ascii="Arial" w:eastAsia="Arial" w:hAnsi="Arial" w:cs="Arial"/>
        </w:rPr>
      </w:pPr>
    </w:p>
    <w:p w14:paraId="08F865FB" w14:textId="36F830D2" w:rsidR="005C1BAD" w:rsidRPr="00FC645D" w:rsidRDefault="005C1BAD" w:rsidP="0011003E">
      <w:pPr>
        <w:pStyle w:val="Ttulo1"/>
        <w:spacing w:before="0" w:line="0" w:lineRule="atLeast"/>
        <w:contextualSpacing/>
        <w:rPr>
          <w:rFonts w:cs="Arial"/>
          <w:szCs w:val="22"/>
        </w:rPr>
      </w:pPr>
      <w:bookmarkStart w:id="4" w:name="_Toc81204826"/>
      <w:r w:rsidRPr="00FC645D">
        <w:rPr>
          <w:rFonts w:cs="Arial"/>
          <w:szCs w:val="22"/>
        </w:rPr>
        <w:t>ALCANCE</w:t>
      </w:r>
      <w:bookmarkEnd w:id="4"/>
    </w:p>
    <w:p w14:paraId="01063CC0" w14:textId="77777777" w:rsidR="002E16CD" w:rsidRPr="00FC645D" w:rsidRDefault="002E16CD" w:rsidP="0011003E">
      <w:pPr>
        <w:pStyle w:val="Textoindependiente"/>
        <w:spacing w:after="0" w:line="0" w:lineRule="atLeast"/>
        <w:contextualSpacing/>
        <w:jc w:val="both"/>
        <w:rPr>
          <w:rFonts w:ascii="Arial" w:eastAsia="Arial" w:hAnsi="Arial" w:cs="Arial"/>
        </w:rPr>
      </w:pPr>
    </w:p>
    <w:p w14:paraId="4A91ADF0" w14:textId="1519A9AF" w:rsidR="009B3D3B" w:rsidRDefault="005C1BAD" w:rsidP="0011003E">
      <w:pPr>
        <w:pStyle w:val="Textoindependiente"/>
        <w:spacing w:after="0" w:line="0" w:lineRule="atLeast"/>
        <w:contextualSpacing/>
        <w:jc w:val="both"/>
        <w:rPr>
          <w:rFonts w:ascii="Arial" w:eastAsia="Arial" w:hAnsi="Arial" w:cs="Arial"/>
        </w:rPr>
      </w:pPr>
      <w:r w:rsidRPr="00FC645D">
        <w:rPr>
          <w:rFonts w:ascii="Arial" w:eastAsia="Arial" w:hAnsi="Arial" w:cs="Arial"/>
        </w:rPr>
        <w:t xml:space="preserve">Se </w:t>
      </w:r>
      <w:r w:rsidR="007F2146">
        <w:rPr>
          <w:rFonts w:ascii="Arial" w:eastAsia="Arial" w:hAnsi="Arial" w:cs="Arial"/>
        </w:rPr>
        <w:t>realizó</w:t>
      </w:r>
      <w:r w:rsidRPr="00FC645D">
        <w:rPr>
          <w:rFonts w:ascii="Arial" w:eastAsia="Arial" w:hAnsi="Arial" w:cs="Arial"/>
        </w:rPr>
        <w:t xml:space="preserve"> el seguimiento</w:t>
      </w:r>
      <w:r w:rsidR="00710ACC" w:rsidRPr="00FC645D">
        <w:rPr>
          <w:rFonts w:ascii="Arial" w:eastAsia="Arial" w:hAnsi="Arial" w:cs="Arial"/>
        </w:rPr>
        <w:t xml:space="preserve"> </w:t>
      </w:r>
      <w:r w:rsidRPr="00FC645D">
        <w:rPr>
          <w:rFonts w:ascii="Arial" w:eastAsia="Arial" w:hAnsi="Arial" w:cs="Arial"/>
        </w:rPr>
        <w:t xml:space="preserve">al </w:t>
      </w:r>
      <w:r w:rsidR="00273DCD" w:rsidRPr="00FC645D">
        <w:rPr>
          <w:rFonts w:ascii="Arial" w:eastAsia="Arial" w:hAnsi="Arial" w:cs="Arial"/>
        </w:rPr>
        <w:t xml:space="preserve">contenido de la página </w:t>
      </w:r>
      <w:r w:rsidR="00EC0D10">
        <w:rPr>
          <w:rFonts w:ascii="Arial" w:eastAsia="Arial" w:hAnsi="Arial" w:cs="Arial"/>
        </w:rPr>
        <w:t>W</w:t>
      </w:r>
      <w:r w:rsidR="00273DCD" w:rsidRPr="00FC645D">
        <w:rPr>
          <w:rFonts w:ascii="Arial" w:eastAsia="Arial" w:hAnsi="Arial" w:cs="Arial"/>
        </w:rPr>
        <w:t>eb del IDRD</w:t>
      </w:r>
      <w:r w:rsidRPr="00FC645D">
        <w:rPr>
          <w:rFonts w:ascii="Arial" w:eastAsia="Arial" w:hAnsi="Arial" w:cs="Arial"/>
        </w:rPr>
        <w:t xml:space="preserve">, </w:t>
      </w:r>
      <w:r w:rsidR="000F4CE8">
        <w:rPr>
          <w:rFonts w:ascii="Arial" w:hAnsi="Arial" w:cs="Arial"/>
          <w:color w:val="000000"/>
        </w:rPr>
        <w:t xml:space="preserve">durante el periodo </w:t>
      </w:r>
      <w:r w:rsidR="000B381A">
        <w:rPr>
          <w:rFonts w:ascii="Arial" w:hAnsi="Arial" w:cs="Arial"/>
          <w:color w:val="000000"/>
        </w:rPr>
        <w:t xml:space="preserve">entre </w:t>
      </w:r>
      <w:r w:rsidR="000F4CE8">
        <w:rPr>
          <w:rFonts w:ascii="Arial" w:hAnsi="Arial" w:cs="Arial"/>
          <w:color w:val="000000"/>
        </w:rPr>
        <w:t xml:space="preserve">el </w:t>
      </w:r>
      <w:r w:rsidR="00777ED8">
        <w:rPr>
          <w:rFonts w:ascii="Arial" w:hAnsi="Arial" w:cs="Arial"/>
          <w:color w:val="000000"/>
        </w:rPr>
        <w:t>01-ene-2021 al 31-jul-2021</w:t>
      </w:r>
      <w:r w:rsidR="00CC788B" w:rsidRPr="00FC645D">
        <w:rPr>
          <w:rFonts w:ascii="Arial" w:eastAsia="Arial" w:hAnsi="Arial" w:cs="Arial"/>
        </w:rPr>
        <w:t>, pa</w:t>
      </w:r>
      <w:r w:rsidRPr="00FC645D">
        <w:rPr>
          <w:rFonts w:ascii="Arial" w:eastAsia="Arial" w:hAnsi="Arial" w:cs="Arial"/>
        </w:rPr>
        <w:t xml:space="preserve">ra lo cual se procedió a efectuar la verificación de la información publicada en el portal </w:t>
      </w:r>
      <w:r w:rsidR="00EC0D10">
        <w:rPr>
          <w:rFonts w:ascii="Arial" w:eastAsia="Arial" w:hAnsi="Arial" w:cs="Arial"/>
        </w:rPr>
        <w:t>W</w:t>
      </w:r>
      <w:r w:rsidRPr="00FC645D">
        <w:rPr>
          <w:rFonts w:ascii="Arial" w:eastAsia="Arial" w:hAnsi="Arial" w:cs="Arial"/>
        </w:rPr>
        <w:t>eb del Instituto Distrital de Recreación y Deporte</w:t>
      </w:r>
      <w:r w:rsidR="009B3D3B">
        <w:rPr>
          <w:rFonts w:ascii="Arial" w:eastAsia="Arial" w:hAnsi="Arial" w:cs="Arial"/>
        </w:rPr>
        <w:t>.</w:t>
      </w:r>
    </w:p>
    <w:p w14:paraId="3EB72D1E" w14:textId="1AA517E0" w:rsidR="005C1BAD" w:rsidRPr="009D0807" w:rsidRDefault="009B3D3B" w:rsidP="0011003E">
      <w:pPr>
        <w:pStyle w:val="Textoindependiente"/>
        <w:spacing w:after="0" w:line="0" w:lineRule="atLeast"/>
        <w:contextualSpacing/>
        <w:jc w:val="both"/>
        <w:rPr>
          <w:rStyle w:val="Hipervnculo"/>
          <w:rFonts w:ascii="Arial" w:eastAsia="Times New Roman" w:hAnsi="Arial" w:cs="Arial"/>
          <w:sz w:val="20"/>
          <w:szCs w:val="18"/>
          <w:lang w:val="es-ES" w:eastAsia="es-ES"/>
        </w:rPr>
      </w:pPr>
      <w:r w:rsidRPr="009D0807">
        <w:rPr>
          <w:rStyle w:val="Hipervnculo"/>
          <w:rFonts w:ascii="Arial" w:eastAsia="Times New Roman" w:hAnsi="Arial" w:cs="Arial"/>
          <w:sz w:val="20"/>
          <w:szCs w:val="18"/>
          <w:lang w:val="es-ES" w:eastAsia="es-ES"/>
        </w:rPr>
        <w:t>https://www.idrd.gov.co/transparencia-y-acceso-la-informacion-publica-0</w:t>
      </w:r>
      <w:r w:rsidR="00710ACC" w:rsidRPr="009D0807">
        <w:rPr>
          <w:rStyle w:val="Hipervnculo"/>
          <w:rFonts w:ascii="Arial" w:eastAsia="Times New Roman" w:hAnsi="Arial" w:cs="Arial"/>
          <w:sz w:val="20"/>
          <w:szCs w:val="18"/>
          <w:lang w:val="es-ES" w:eastAsia="es-ES"/>
        </w:rPr>
        <w:t>.</w:t>
      </w:r>
    </w:p>
    <w:p w14:paraId="144AA1DB" w14:textId="77777777" w:rsidR="005C1BAD" w:rsidRPr="00FC645D" w:rsidRDefault="005C1BAD" w:rsidP="0011003E">
      <w:pPr>
        <w:pStyle w:val="Textoindependiente"/>
        <w:spacing w:after="0" w:line="0" w:lineRule="atLeast"/>
        <w:contextualSpacing/>
        <w:jc w:val="both"/>
        <w:rPr>
          <w:rFonts w:ascii="Arial" w:hAnsi="Arial" w:cs="Arial"/>
        </w:rPr>
      </w:pPr>
    </w:p>
    <w:p w14:paraId="6465F272" w14:textId="7068BC22" w:rsidR="005C1BAD" w:rsidRPr="00FC645D" w:rsidRDefault="00710184" w:rsidP="0011003E">
      <w:pPr>
        <w:pStyle w:val="Ttulo1"/>
        <w:spacing w:before="0" w:line="0" w:lineRule="atLeast"/>
        <w:contextualSpacing/>
        <w:rPr>
          <w:rFonts w:cs="Arial"/>
          <w:szCs w:val="22"/>
        </w:rPr>
      </w:pPr>
      <w:bookmarkStart w:id="5" w:name="_Toc81204827"/>
      <w:r w:rsidRPr="00FC645D">
        <w:rPr>
          <w:rFonts w:cs="Arial"/>
          <w:szCs w:val="22"/>
        </w:rPr>
        <w:t>NORMATIVIDAD</w:t>
      </w:r>
      <w:bookmarkEnd w:id="5"/>
    </w:p>
    <w:p w14:paraId="4D985061" w14:textId="77777777" w:rsidR="002E16CD" w:rsidRPr="00FC645D" w:rsidRDefault="002E16CD" w:rsidP="0011003E">
      <w:pPr>
        <w:pBdr>
          <w:top w:val="nil"/>
          <w:left w:val="nil"/>
          <w:bottom w:val="nil"/>
          <w:right w:val="nil"/>
          <w:between w:val="nil"/>
        </w:pBdr>
        <w:spacing w:line="0" w:lineRule="atLeast"/>
        <w:contextualSpacing/>
        <w:rPr>
          <w:rFonts w:eastAsia="Arial" w:cs="Arial"/>
          <w:szCs w:val="22"/>
        </w:rPr>
      </w:pPr>
    </w:p>
    <w:p w14:paraId="3612F14E" w14:textId="077383EC" w:rsidR="005C1BAD" w:rsidRPr="00FC645D" w:rsidRDefault="00E161C0" w:rsidP="0011003E">
      <w:pPr>
        <w:pBdr>
          <w:top w:val="nil"/>
          <w:left w:val="nil"/>
          <w:bottom w:val="nil"/>
          <w:right w:val="nil"/>
          <w:between w:val="nil"/>
        </w:pBdr>
        <w:spacing w:line="0" w:lineRule="atLeast"/>
        <w:contextualSpacing/>
        <w:rPr>
          <w:rFonts w:eastAsia="Arial" w:cs="Arial"/>
          <w:szCs w:val="22"/>
        </w:rPr>
      </w:pPr>
      <w:r w:rsidRPr="00FC645D">
        <w:rPr>
          <w:rFonts w:eastAsia="Arial" w:cs="Arial"/>
          <w:szCs w:val="22"/>
        </w:rPr>
        <w:t>S</w:t>
      </w:r>
      <w:r w:rsidR="00E87E48" w:rsidRPr="00FC645D">
        <w:rPr>
          <w:rFonts w:eastAsia="Arial" w:cs="Arial"/>
          <w:szCs w:val="22"/>
        </w:rPr>
        <w:t xml:space="preserve">e </w:t>
      </w:r>
      <w:r w:rsidR="009D26D4" w:rsidRPr="00FC645D">
        <w:rPr>
          <w:rFonts w:eastAsia="Arial" w:cs="Arial"/>
          <w:szCs w:val="22"/>
        </w:rPr>
        <w:t>tuvo</w:t>
      </w:r>
      <w:r w:rsidR="00E87E48" w:rsidRPr="00FC645D">
        <w:rPr>
          <w:rFonts w:eastAsia="Arial" w:cs="Arial"/>
          <w:szCs w:val="22"/>
        </w:rPr>
        <w:t xml:space="preserve"> e</w:t>
      </w:r>
      <w:r w:rsidR="005C1BAD" w:rsidRPr="00FC645D">
        <w:rPr>
          <w:rFonts w:eastAsia="Arial" w:cs="Arial"/>
          <w:szCs w:val="22"/>
        </w:rPr>
        <w:t>n cuenta</w:t>
      </w:r>
      <w:r w:rsidRPr="00FC645D">
        <w:rPr>
          <w:rFonts w:eastAsia="Arial" w:cs="Arial"/>
          <w:szCs w:val="22"/>
        </w:rPr>
        <w:t xml:space="preserve"> la normatividad de referencia y sus</w:t>
      </w:r>
      <w:r w:rsidR="005C1BAD" w:rsidRPr="00FC645D">
        <w:rPr>
          <w:rFonts w:eastAsia="Arial" w:cs="Arial"/>
          <w:szCs w:val="22"/>
        </w:rPr>
        <w:t xml:space="preserve"> criterios establecidos en las siguientes fuentes:</w:t>
      </w:r>
    </w:p>
    <w:p w14:paraId="69E4C077" w14:textId="07B8979C" w:rsidR="00DD5068" w:rsidRPr="00FC645D" w:rsidRDefault="00DD5068" w:rsidP="0011003E">
      <w:pPr>
        <w:pBdr>
          <w:top w:val="nil"/>
          <w:left w:val="nil"/>
          <w:bottom w:val="nil"/>
          <w:right w:val="nil"/>
          <w:between w:val="nil"/>
        </w:pBdr>
        <w:spacing w:line="0" w:lineRule="atLeast"/>
        <w:contextualSpacing/>
        <w:rPr>
          <w:rFonts w:eastAsia="Arial" w:cs="Arial"/>
          <w:szCs w:val="22"/>
        </w:rPr>
      </w:pPr>
    </w:p>
    <w:p w14:paraId="5C1B478E" w14:textId="57C05754" w:rsidR="009D26D4" w:rsidRPr="00693433" w:rsidRDefault="00DD5068" w:rsidP="00693433">
      <w:pPr>
        <w:pStyle w:val="Prrafodelista"/>
        <w:numPr>
          <w:ilvl w:val="0"/>
          <w:numId w:val="42"/>
        </w:numPr>
        <w:pBdr>
          <w:top w:val="nil"/>
          <w:left w:val="nil"/>
          <w:bottom w:val="nil"/>
          <w:right w:val="nil"/>
          <w:between w:val="nil"/>
        </w:pBdr>
        <w:suppressAutoHyphens w:val="0"/>
        <w:autoSpaceDE w:val="0"/>
        <w:adjustRightInd w:val="0"/>
        <w:spacing w:line="0" w:lineRule="atLeast"/>
        <w:ind w:left="426" w:hanging="426"/>
        <w:textAlignment w:val="auto"/>
        <w:rPr>
          <w:rFonts w:eastAsia="Arial" w:cs="Arial"/>
          <w:color w:val="000000" w:themeColor="text1"/>
          <w:szCs w:val="22"/>
        </w:rPr>
      </w:pPr>
      <w:r w:rsidRPr="00693433">
        <w:rPr>
          <w:rFonts w:eastAsia="Arial" w:cs="Arial"/>
          <w:color w:val="000000" w:themeColor="text1"/>
          <w:szCs w:val="22"/>
        </w:rPr>
        <w:t>Ley 1712 de 2014 “</w:t>
      </w:r>
      <w:r w:rsidR="00693433" w:rsidRPr="00693433">
        <w:rPr>
          <w:rFonts w:eastAsia="Arial" w:cs="Arial"/>
          <w:i/>
          <w:iCs/>
          <w:color w:val="000000" w:themeColor="text1"/>
          <w:szCs w:val="22"/>
        </w:rPr>
        <w:t>Por medio de la cual se crea la Ley de Transparencia y del Derecho de Acceso a la Información Pública Nacional y se dictan otras disposiciones</w:t>
      </w:r>
      <w:r w:rsidR="00693433" w:rsidRPr="00693433">
        <w:rPr>
          <w:rFonts w:eastAsia="Arial" w:cs="Arial"/>
          <w:color w:val="000000" w:themeColor="text1"/>
          <w:szCs w:val="22"/>
        </w:rPr>
        <w:t>.</w:t>
      </w:r>
      <w:r w:rsidRPr="00693433">
        <w:rPr>
          <w:rFonts w:eastAsia="Arial" w:cs="Arial"/>
          <w:color w:val="000000" w:themeColor="text1"/>
          <w:szCs w:val="22"/>
        </w:rPr>
        <w:t>”</w:t>
      </w:r>
      <w:r w:rsidR="009D26D4" w:rsidRPr="00693433">
        <w:rPr>
          <w:rFonts w:eastAsia="Arial" w:cs="Arial"/>
          <w:color w:val="000000" w:themeColor="text1"/>
          <w:szCs w:val="22"/>
        </w:rPr>
        <w:t xml:space="preserve"> </w:t>
      </w:r>
    </w:p>
    <w:p w14:paraId="59312495" w14:textId="77777777" w:rsidR="00637095" w:rsidRPr="00FC645D" w:rsidRDefault="00637095" w:rsidP="0011003E">
      <w:pPr>
        <w:pStyle w:val="Prrafodelista"/>
        <w:pBdr>
          <w:top w:val="nil"/>
          <w:left w:val="nil"/>
          <w:bottom w:val="nil"/>
          <w:right w:val="nil"/>
          <w:between w:val="nil"/>
        </w:pBdr>
        <w:spacing w:line="0" w:lineRule="atLeast"/>
        <w:ind w:left="360"/>
        <w:rPr>
          <w:rFonts w:eastAsia="Arial" w:cs="Arial"/>
          <w:szCs w:val="22"/>
        </w:rPr>
      </w:pPr>
    </w:p>
    <w:p w14:paraId="4FF89DF6" w14:textId="064421C4" w:rsidR="00E87E48" w:rsidRPr="00FC645D" w:rsidRDefault="00637095" w:rsidP="0011003E">
      <w:pPr>
        <w:pStyle w:val="Prrafodelista"/>
        <w:numPr>
          <w:ilvl w:val="0"/>
          <w:numId w:val="26"/>
        </w:numPr>
        <w:pBdr>
          <w:top w:val="nil"/>
          <w:left w:val="nil"/>
          <w:bottom w:val="nil"/>
          <w:right w:val="nil"/>
          <w:between w:val="nil"/>
        </w:pBdr>
        <w:spacing w:line="0" w:lineRule="atLeast"/>
        <w:rPr>
          <w:rFonts w:eastAsia="Arial" w:cs="Arial"/>
          <w:szCs w:val="22"/>
        </w:rPr>
      </w:pPr>
      <w:r w:rsidRPr="00FC645D">
        <w:rPr>
          <w:rFonts w:eastAsia="Arial" w:cs="Arial"/>
          <w:color w:val="000000" w:themeColor="text1"/>
          <w:szCs w:val="22"/>
        </w:rPr>
        <w:t xml:space="preserve">Libro 2 - Parte 1 - Título I del </w:t>
      </w:r>
      <w:r w:rsidR="00E161C0" w:rsidRPr="00FC645D">
        <w:rPr>
          <w:rFonts w:eastAsia="Arial" w:cs="Arial"/>
          <w:color w:val="000000" w:themeColor="text1"/>
          <w:szCs w:val="22"/>
        </w:rPr>
        <w:t>Decreto Nacional 1081 de 2015</w:t>
      </w:r>
      <w:r w:rsidR="00AB267D" w:rsidRPr="00FC645D">
        <w:rPr>
          <w:rFonts w:eastAsia="Arial" w:cs="Arial"/>
          <w:color w:val="000000" w:themeColor="text1"/>
          <w:szCs w:val="22"/>
        </w:rPr>
        <w:t xml:space="preserve">: </w:t>
      </w:r>
      <w:r w:rsidR="00AB267D" w:rsidRPr="00FC645D">
        <w:rPr>
          <w:rFonts w:eastAsia="Arial" w:cs="Arial"/>
          <w:i/>
          <w:iCs/>
          <w:color w:val="000000" w:themeColor="text1"/>
          <w:szCs w:val="22"/>
        </w:rPr>
        <w:t>“Por medio del cual se expide el Decreto Reglamentario Único del Sector Presidencia de la República”</w:t>
      </w:r>
      <w:r w:rsidRPr="00FC645D">
        <w:rPr>
          <w:rFonts w:eastAsia="Arial" w:cs="Arial"/>
          <w:i/>
          <w:iCs/>
          <w:color w:val="000000" w:themeColor="text1"/>
          <w:szCs w:val="22"/>
        </w:rPr>
        <w:t xml:space="preserve">: </w:t>
      </w:r>
    </w:p>
    <w:p w14:paraId="0D28BFDD" w14:textId="77777777" w:rsidR="009D26D4" w:rsidRPr="00FC645D" w:rsidRDefault="009D26D4" w:rsidP="0011003E">
      <w:pPr>
        <w:pBdr>
          <w:top w:val="nil"/>
          <w:left w:val="nil"/>
          <w:bottom w:val="nil"/>
          <w:right w:val="nil"/>
          <w:between w:val="nil"/>
        </w:pBdr>
        <w:spacing w:line="0" w:lineRule="atLeast"/>
        <w:ind w:left="360"/>
        <w:contextualSpacing/>
        <w:rPr>
          <w:rFonts w:eastAsia="Arial" w:cs="Arial"/>
          <w:szCs w:val="22"/>
        </w:rPr>
      </w:pPr>
    </w:p>
    <w:p w14:paraId="312C1800" w14:textId="5B7C9268" w:rsidR="00AB267D" w:rsidRPr="00FC645D" w:rsidRDefault="00F67B97"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jc w:val="left"/>
        <w:textAlignment w:val="auto"/>
        <w:rPr>
          <w:rFonts w:eastAsia="Arial" w:cs="Arial"/>
          <w:color w:val="000000" w:themeColor="text1"/>
          <w:szCs w:val="22"/>
        </w:rPr>
      </w:pPr>
      <w:r w:rsidRPr="00FC645D">
        <w:rPr>
          <w:rFonts w:eastAsia="Arial" w:cs="Arial"/>
          <w:color w:val="000000" w:themeColor="text1"/>
          <w:szCs w:val="22"/>
        </w:rPr>
        <w:t>Capítulo 2</w:t>
      </w:r>
      <w:r w:rsidR="00DD5068" w:rsidRPr="00FC645D">
        <w:rPr>
          <w:rFonts w:eastAsia="Arial" w:cs="Arial"/>
          <w:color w:val="000000" w:themeColor="text1"/>
          <w:szCs w:val="22"/>
        </w:rPr>
        <w:t xml:space="preserve"> (</w:t>
      </w:r>
      <w:r w:rsidR="00DD5068" w:rsidRPr="00FC645D">
        <w:rPr>
          <w:rFonts w:cs="Arial"/>
          <w:szCs w:val="22"/>
        </w:rPr>
        <w:t>Publicación y divulgación de la información pública – transparencia activa</w:t>
      </w:r>
      <w:r w:rsidR="00DD5068" w:rsidRPr="00FC645D">
        <w:rPr>
          <w:rFonts w:eastAsia="Arial" w:cs="Arial"/>
          <w:color w:val="000000" w:themeColor="text1"/>
          <w:szCs w:val="22"/>
        </w:rPr>
        <w:t>)</w:t>
      </w:r>
      <w:r w:rsidRPr="00FC645D">
        <w:rPr>
          <w:rFonts w:eastAsia="Arial" w:cs="Arial"/>
          <w:color w:val="000000" w:themeColor="text1"/>
          <w:szCs w:val="22"/>
        </w:rPr>
        <w:t xml:space="preserve">: </w:t>
      </w:r>
      <w:r w:rsidRPr="00FC645D">
        <w:rPr>
          <w:rFonts w:cs="Arial"/>
          <w:color w:val="000000" w:themeColor="text1"/>
          <w:szCs w:val="22"/>
        </w:rPr>
        <w:t xml:space="preserve">Sección 1 Directrices generales para la publicación de información pública - </w:t>
      </w:r>
      <w:r w:rsidRPr="00FC645D">
        <w:rPr>
          <w:rFonts w:cs="Arial"/>
          <w:szCs w:val="22"/>
        </w:rPr>
        <w:t>Sección 2 Accesibilidad y otras directrices.</w:t>
      </w:r>
    </w:p>
    <w:p w14:paraId="40874881" w14:textId="77777777" w:rsidR="00480813" w:rsidRPr="00FC645D" w:rsidRDefault="00480813"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eastAsia="Arial" w:cs="Arial"/>
          <w:color w:val="000000" w:themeColor="text1"/>
          <w:szCs w:val="22"/>
        </w:rPr>
      </w:pPr>
    </w:p>
    <w:p w14:paraId="127671CD" w14:textId="7F216E09" w:rsidR="00F67B97" w:rsidRPr="00FC645D" w:rsidRDefault="00F67B97"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color w:val="000000" w:themeColor="text1"/>
          <w:szCs w:val="22"/>
        </w:rPr>
      </w:pPr>
      <w:r w:rsidRPr="00FC645D">
        <w:rPr>
          <w:rFonts w:eastAsia="Arial" w:cs="Arial"/>
          <w:color w:val="000000" w:themeColor="text1"/>
          <w:szCs w:val="22"/>
        </w:rPr>
        <w:t>Capítulo 3</w:t>
      </w:r>
      <w:r w:rsidR="00DD5068" w:rsidRPr="00FC645D">
        <w:rPr>
          <w:rFonts w:eastAsia="Arial" w:cs="Arial"/>
          <w:color w:val="000000" w:themeColor="text1"/>
          <w:szCs w:val="22"/>
        </w:rPr>
        <w:t xml:space="preserve"> (</w:t>
      </w:r>
      <w:r w:rsidR="00DD5068" w:rsidRPr="00FC645D">
        <w:rPr>
          <w:rFonts w:cs="Arial"/>
          <w:szCs w:val="22"/>
        </w:rPr>
        <w:t>Gestión de solicitudes de información pública – transparencia pasiva</w:t>
      </w:r>
      <w:r w:rsidR="00DD5068" w:rsidRPr="00FC645D">
        <w:rPr>
          <w:rFonts w:eastAsia="Arial" w:cs="Arial"/>
          <w:color w:val="000000" w:themeColor="text1"/>
          <w:szCs w:val="22"/>
        </w:rPr>
        <w:t>)</w:t>
      </w:r>
      <w:r w:rsidRPr="00FC645D">
        <w:rPr>
          <w:rFonts w:eastAsia="Arial" w:cs="Arial"/>
          <w:color w:val="000000" w:themeColor="text1"/>
          <w:szCs w:val="22"/>
        </w:rPr>
        <w:t xml:space="preserve">: </w:t>
      </w:r>
      <w:r w:rsidRPr="00FC645D">
        <w:rPr>
          <w:rFonts w:cs="Arial"/>
          <w:color w:val="000000" w:themeColor="text1"/>
          <w:szCs w:val="22"/>
        </w:rPr>
        <w:t>Sección 1 Recepción y respuesta a solicitudes de información pública y otras directrices.</w:t>
      </w:r>
    </w:p>
    <w:p w14:paraId="7E768FC9" w14:textId="77777777" w:rsidR="00480813" w:rsidRPr="00FC645D" w:rsidRDefault="00480813"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color w:val="000000" w:themeColor="text1"/>
          <w:szCs w:val="22"/>
        </w:rPr>
      </w:pPr>
    </w:p>
    <w:p w14:paraId="58592F2E" w14:textId="4970FCD3" w:rsidR="00C7211C" w:rsidRPr="00FC645D" w:rsidRDefault="00F67B97"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color w:val="000000" w:themeColor="text1"/>
          <w:szCs w:val="22"/>
        </w:rPr>
      </w:pPr>
      <w:r w:rsidRPr="00FC645D">
        <w:rPr>
          <w:rFonts w:cs="Arial"/>
          <w:color w:val="000000" w:themeColor="text1"/>
          <w:szCs w:val="22"/>
        </w:rPr>
        <w:t>Capítulo 4</w:t>
      </w:r>
      <w:r w:rsidR="00DD5068" w:rsidRPr="00FC645D">
        <w:rPr>
          <w:rFonts w:cs="Arial"/>
          <w:color w:val="000000" w:themeColor="text1"/>
          <w:szCs w:val="22"/>
        </w:rPr>
        <w:t xml:space="preserve"> (</w:t>
      </w:r>
      <w:r w:rsidR="00DD5068" w:rsidRPr="00FC645D">
        <w:rPr>
          <w:rFonts w:cs="Arial"/>
          <w:szCs w:val="22"/>
        </w:rPr>
        <w:t>Gestión de la información clasificada y reservada</w:t>
      </w:r>
      <w:r w:rsidR="00DD5068" w:rsidRPr="00FC645D">
        <w:rPr>
          <w:rFonts w:cs="Arial"/>
          <w:color w:val="000000" w:themeColor="text1"/>
          <w:szCs w:val="22"/>
        </w:rPr>
        <w:t>)</w:t>
      </w:r>
      <w:r w:rsidRPr="00FC645D">
        <w:rPr>
          <w:rFonts w:cs="Arial"/>
          <w:color w:val="000000" w:themeColor="text1"/>
          <w:szCs w:val="22"/>
        </w:rPr>
        <w:t>: Sección 1 Información pública clasificada - Sección 2 Información pública reservada - Sección 3 Directrices para la calificación de información pública como clasificada o reservada - Sección 4 Denegación o rechazo del derecho de acceso a la información pública por clasificación o reserva</w:t>
      </w:r>
      <w:r w:rsidR="00693433">
        <w:rPr>
          <w:rFonts w:cs="Arial"/>
          <w:color w:val="000000" w:themeColor="text1"/>
          <w:szCs w:val="22"/>
        </w:rPr>
        <w:t>.</w:t>
      </w:r>
    </w:p>
    <w:p w14:paraId="619042A5" w14:textId="77777777" w:rsidR="00480813" w:rsidRPr="00FC645D" w:rsidRDefault="00480813"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color w:val="000000" w:themeColor="text1"/>
          <w:szCs w:val="22"/>
        </w:rPr>
      </w:pPr>
    </w:p>
    <w:p w14:paraId="6C696578" w14:textId="77777777" w:rsidR="00693433" w:rsidRDefault="00693433"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color w:val="000000" w:themeColor="text1"/>
          <w:szCs w:val="22"/>
        </w:rPr>
      </w:pPr>
    </w:p>
    <w:p w14:paraId="54FD8284" w14:textId="77777777" w:rsidR="00693433" w:rsidRDefault="00693433"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color w:val="000000" w:themeColor="text1"/>
          <w:szCs w:val="22"/>
        </w:rPr>
      </w:pPr>
    </w:p>
    <w:p w14:paraId="791ADAB4" w14:textId="226698B8" w:rsidR="00F67B97" w:rsidRPr="00FC645D" w:rsidRDefault="00F67B97"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szCs w:val="22"/>
        </w:rPr>
      </w:pPr>
      <w:r w:rsidRPr="00FC645D">
        <w:rPr>
          <w:rFonts w:cs="Arial"/>
          <w:color w:val="000000" w:themeColor="text1"/>
          <w:szCs w:val="22"/>
        </w:rPr>
        <w:lastRenderedPageBreak/>
        <w:t>Capítulo 5</w:t>
      </w:r>
      <w:r w:rsidR="00DD5068" w:rsidRPr="00FC645D">
        <w:rPr>
          <w:rFonts w:cs="Arial"/>
          <w:color w:val="000000" w:themeColor="text1"/>
          <w:szCs w:val="22"/>
        </w:rPr>
        <w:t xml:space="preserve"> (</w:t>
      </w:r>
      <w:r w:rsidR="00DD5068" w:rsidRPr="00FC645D">
        <w:rPr>
          <w:rFonts w:cs="Arial"/>
          <w:szCs w:val="22"/>
        </w:rPr>
        <w:t>Instrumentos de la gestión de información pública</w:t>
      </w:r>
      <w:r w:rsidR="00DD5068" w:rsidRPr="00FC645D">
        <w:rPr>
          <w:rFonts w:cs="Arial"/>
          <w:color w:val="000000" w:themeColor="text1"/>
          <w:szCs w:val="22"/>
        </w:rPr>
        <w:t>)</w:t>
      </w:r>
      <w:r w:rsidRPr="00FC645D">
        <w:rPr>
          <w:rFonts w:cs="Arial"/>
          <w:color w:val="000000" w:themeColor="text1"/>
          <w:szCs w:val="22"/>
        </w:rPr>
        <w:t xml:space="preserve">: Sección 1 Registro de Activos de Información - </w:t>
      </w:r>
      <w:r w:rsidRPr="00FC645D">
        <w:rPr>
          <w:rFonts w:cs="Arial"/>
          <w:szCs w:val="22"/>
        </w:rPr>
        <w:t>Sección 2 Índice de Información Clasificada y Reservada - Sección 3 Esquema de publicación de información - Sección 4 Programa de gestión documental</w:t>
      </w:r>
      <w:r w:rsidR="00693433">
        <w:rPr>
          <w:rFonts w:cs="Arial"/>
          <w:szCs w:val="22"/>
        </w:rPr>
        <w:t>.</w:t>
      </w:r>
    </w:p>
    <w:p w14:paraId="68023C66" w14:textId="77777777" w:rsidR="00480813" w:rsidRPr="00FC645D" w:rsidRDefault="00480813"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szCs w:val="22"/>
        </w:rPr>
      </w:pPr>
    </w:p>
    <w:p w14:paraId="28D32131" w14:textId="7659A455" w:rsidR="00F67B97" w:rsidRPr="00FC645D" w:rsidRDefault="00F67B97"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szCs w:val="22"/>
        </w:rPr>
      </w:pPr>
      <w:r w:rsidRPr="00FC645D">
        <w:rPr>
          <w:rFonts w:cs="Arial"/>
          <w:szCs w:val="22"/>
        </w:rPr>
        <w:t xml:space="preserve">Capítulo 6 </w:t>
      </w:r>
      <w:r w:rsidR="00DD5068" w:rsidRPr="00FC645D">
        <w:rPr>
          <w:rFonts w:cs="Arial"/>
          <w:szCs w:val="22"/>
        </w:rPr>
        <w:t>(</w:t>
      </w:r>
      <w:r w:rsidRPr="00FC645D">
        <w:rPr>
          <w:rFonts w:cs="Arial"/>
          <w:szCs w:val="22"/>
        </w:rPr>
        <w:t>Seguimiento a la gestión de la información</w:t>
      </w:r>
      <w:r w:rsidR="00DD5068" w:rsidRPr="00FC645D">
        <w:rPr>
          <w:rFonts w:cs="Arial"/>
          <w:szCs w:val="22"/>
        </w:rPr>
        <w:t>).</w:t>
      </w:r>
    </w:p>
    <w:p w14:paraId="1857B2DC" w14:textId="777563A2" w:rsidR="00DD5068" w:rsidRPr="00FC645D" w:rsidRDefault="00DD5068"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contextualSpacing/>
        <w:textAlignment w:val="auto"/>
        <w:rPr>
          <w:rFonts w:cs="Arial"/>
          <w:szCs w:val="22"/>
        </w:rPr>
      </w:pPr>
    </w:p>
    <w:p w14:paraId="6D7C2327" w14:textId="3955F482" w:rsidR="00DD5068" w:rsidRPr="00FC645D" w:rsidRDefault="00851A89" w:rsidP="0011003E">
      <w:pPr>
        <w:pStyle w:val="Prrafodelista"/>
        <w:numPr>
          <w:ilvl w:val="0"/>
          <w:numId w:val="25"/>
        </w:num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textAlignment w:val="auto"/>
        <w:rPr>
          <w:rFonts w:cs="Arial"/>
          <w:szCs w:val="22"/>
        </w:rPr>
      </w:pPr>
      <w:r w:rsidRPr="00FC645D">
        <w:rPr>
          <w:rFonts w:cs="Arial"/>
          <w:szCs w:val="22"/>
        </w:rPr>
        <w:t xml:space="preserve">Decreto 103 de </w:t>
      </w:r>
      <w:r w:rsidR="00DD5068" w:rsidRPr="00FC645D">
        <w:rPr>
          <w:rFonts w:cs="Arial"/>
          <w:szCs w:val="22"/>
        </w:rPr>
        <w:t xml:space="preserve">2015 </w:t>
      </w:r>
      <w:r w:rsidR="00DD5068" w:rsidRPr="00FC645D">
        <w:rPr>
          <w:rFonts w:cs="Arial"/>
          <w:i/>
          <w:iCs/>
          <w:szCs w:val="22"/>
        </w:rPr>
        <w:t>“</w:t>
      </w:r>
      <w:r w:rsidRPr="00FC645D">
        <w:rPr>
          <w:rFonts w:cs="Arial"/>
          <w:i/>
          <w:iCs/>
          <w:szCs w:val="22"/>
        </w:rPr>
        <w:t>P</w:t>
      </w:r>
      <w:r w:rsidR="00DD5068" w:rsidRPr="00FC645D">
        <w:rPr>
          <w:rFonts w:cs="Arial"/>
          <w:i/>
          <w:iCs/>
          <w:szCs w:val="22"/>
        </w:rPr>
        <w:t>or el cual se reglamenta parcialmente la Ley 1712 de 2014 y se dictan otras disposiciones</w:t>
      </w:r>
      <w:r w:rsidR="0055765B" w:rsidRPr="00FC645D">
        <w:rPr>
          <w:rFonts w:cs="Arial"/>
          <w:szCs w:val="22"/>
        </w:rPr>
        <w:t>”.</w:t>
      </w:r>
    </w:p>
    <w:p w14:paraId="3192043B" w14:textId="77777777" w:rsidR="00637095" w:rsidRPr="00FC645D" w:rsidRDefault="00637095" w:rsidP="0011003E">
      <w:pPr>
        <w:pStyle w:val="Prrafodelista"/>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textAlignment w:val="auto"/>
        <w:rPr>
          <w:rFonts w:cs="Arial"/>
          <w:szCs w:val="22"/>
        </w:rPr>
      </w:pPr>
    </w:p>
    <w:p w14:paraId="38532FFF" w14:textId="178A8A4F" w:rsidR="00637095" w:rsidRPr="00FC645D" w:rsidRDefault="00637095" w:rsidP="0011003E">
      <w:pPr>
        <w:pStyle w:val="Prrafodelista"/>
        <w:numPr>
          <w:ilvl w:val="0"/>
          <w:numId w:val="25"/>
        </w:num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textAlignment w:val="auto"/>
        <w:rPr>
          <w:rFonts w:cs="Arial"/>
          <w:i/>
          <w:iCs/>
          <w:szCs w:val="22"/>
        </w:rPr>
      </w:pPr>
      <w:r w:rsidRPr="00FC645D">
        <w:rPr>
          <w:rFonts w:cs="Arial"/>
          <w:color w:val="000000"/>
          <w:szCs w:val="22"/>
          <w:lang w:eastAsia="es-CO"/>
        </w:rPr>
        <w:t>R</w:t>
      </w:r>
      <w:r w:rsidR="00693433" w:rsidRPr="00FC645D">
        <w:rPr>
          <w:rFonts w:cs="Arial"/>
          <w:color w:val="000000"/>
          <w:szCs w:val="22"/>
          <w:lang w:eastAsia="es-CO"/>
        </w:rPr>
        <w:t>esolución</w:t>
      </w:r>
      <w:r w:rsidRPr="00FC645D">
        <w:rPr>
          <w:rFonts w:cs="Arial"/>
          <w:color w:val="000000"/>
          <w:szCs w:val="22"/>
          <w:lang w:eastAsia="es-CO"/>
        </w:rPr>
        <w:t xml:space="preserve"> 1519 </w:t>
      </w:r>
      <w:r w:rsidR="00693433" w:rsidRPr="00FC645D">
        <w:rPr>
          <w:rFonts w:cs="Arial"/>
          <w:color w:val="000000"/>
          <w:szCs w:val="22"/>
          <w:lang w:eastAsia="es-CO"/>
        </w:rPr>
        <w:t>de</w:t>
      </w:r>
      <w:r w:rsidRPr="00FC645D">
        <w:rPr>
          <w:rFonts w:cs="Arial"/>
          <w:color w:val="000000"/>
          <w:szCs w:val="22"/>
          <w:lang w:eastAsia="es-CO"/>
        </w:rPr>
        <w:t xml:space="preserve"> 2020 (agosto 24) “</w:t>
      </w:r>
      <w:r w:rsidRPr="00FC645D">
        <w:rPr>
          <w:rFonts w:cs="Arial"/>
          <w:i/>
          <w:iCs/>
          <w:color w:val="000000"/>
          <w:szCs w:val="22"/>
          <w:lang w:eastAsia="es-CO"/>
        </w:rPr>
        <w:t>Por la cual se definen los estándares y directrices para publicar la información señalada en la Ley </w:t>
      </w:r>
      <w:hyperlink r:id="rId11" w:anchor="INICIO" w:history="1">
        <w:r w:rsidRPr="00FC645D">
          <w:rPr>
            <w:rFonts w:cs="Arial"/>
            <w:i/>
            <w:iCs/>
            <w:color w:val="336699"/>
            <w:szCs w:val="22"/>
            <w:lang w:eastAsia="es-CO"/>
          </w:rPr>
          <w:t>1712</w:t>
        </w:r>
      </w:hyperlink>
      <w:r w:rsidRPr="00FC645D">
        <w:rPr>
          <w:rFonts w:cs="Arial"/>
          <w:i/>
          <w:iCs/>
          <w:color w:val="000000"/>
          <w:szCs w:val="22"/>
          <w:lang w:eastAsia="es-CO"/>
        </w:rPr>
        <w:t> del 2014 y se definen los requisitos materia de acceso a la información pública, accesibilidad web, seguridad digital, y datos abiertos”.</w:t>
      </w:r>
    </w:p>
    <w:p w14:paraId="1A2BAD7C" w14:textId="77777777" w:rsidR="00637095" w:rsidRPr="00FC645D" w:rsidRDefault="00637095" w:rsidP="0011003E">
      <w:pPr>
        <w:pStyle w:val="Prrafodelista"/>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textAlignment w:val="auto"/>
        <w:rPr>
          <w:rFonts w:cs="Arial"/>
          <w:szCs w:val="22"/>
        </w:rPr>
      </w:pPr>
    </w:p>
    <w:p w14:paraId="5AA33CCF" w14:textId="05733F07" w:rsidR="00817CFD" w:rsidRPr="00FC645D" w:rsidRDefault="00817CFD" w:rsidP="0011003E">
      <w:pPr>
        <w:pStyle w:val="Prrafodelista"/>
        <w:numPr>
          <w:ilvl w:val="0"/>
          <w:numId w:val="25"/>
        </w:num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textAlignment w:val="auto"/>
        <w:rPr>
          <w:rFonts w:cs="Arial"/>
          <w:szCs w:val="22"/>
        </w:rPr>
      </w:pPr>
      <w:r w:rsidRPr="00FC645D">
        <w:rPr>
          <w:rFonts w:cs="Arial"/>
          <w:szCs w:val="22"/>
        </w:rPr>
        <w:t xml:space="preserve">Circular 006 de </w:t>
      </w:r>
      <w:r w:rsidR="00921707" w:rsidRPr="00FC645D">
        <w:rPr>
          <w:rFonts w:cs="Arial"/>
          <w:szCs w:val="22"/>
        </w:rPr>
        <w:t xml:space="preserve">2019 – Alta Consejería Distrital TIC </w:t>
      </w:r>
      <w:r w:rsidR="00921707" w:rsidRPr="00FC645D">
        <w:rPr>
          <w:rFonts w:cs="Arial"/>
          <w:i/>
          <w:iCs/>
          <w:szCs w:val="22"/>
        </w:rPr>
        <w:t>“Estrategia datos abiertos del Distrito Capital”</w:t>
      </w:r>
      <w:r w:rsidR="00921707" w:rsidRPr="00FC645D">
        <w:rPr>
          <w:rFonts w:cs="Arial"/>
          <w:szCs w:val="22"/>
        </w:rPr>
        <w:t>.</w:t>
      </w:r>
    </w:p>
    <w:p w14:paraId="58E1D919" w14:textId="77777777" w:rsidR="00A63601" w:rsidRPr="00FC645D" w:rsidRDefault="00A63601" w:rsidP="0011003E">
      <w:pPr>
        <w:pStyle w:val="Prrafodelista"/>
        <w:spacing w:line="0" w:lineRule="atLeast"/>
        <w:ind w:left="360"/>
        <w:rPr>
          <w:rFonts w:cs="Arial"/>
          <w:szCs w:val="22"/>
        </w:rPr>
      </w:pPr>
    </w:p>
    <w:p w14:paraId="3145ABF0" w14:textId="16DBC8B9" w:rsidR="00A63601" w:rsidRPr="00FC645D" w:rsidRDefault="00A63601" w:rsidP="0011003E">
      <w:pPr>
        <w:pStyle w:val="Prrafodelista"/>
        <w:numPr>
          <w:ilvl w:val="0"/>
          <w:numId w:val="25"/>
        </w:numPr>
        <w:pBdr>
          <w:top w:val="none" w:sz="0" w:space="0" w:color="000000"/>
          <w:left w:val="none" w:sz="0" w:space="0" w:color="000000"/>
          <w:bottom w:val="none" w:sz="0" w:space="0" w:color="000000"/>
          <w:right w:val="none" w:sz="0" w:space="0" w:color="000000"/>
          <w:between w:val="nil"/>
        </w:pBdr>
        <w:suppressAutoHyphens w:val="0"/>
        <w:autoSpaceDN/>
        <w:spacing w:line="0" w:lineRule="atLeast"/>
        <w:ind w:left="360"/>
        <w:textAlignment w:val="auto"/>
        <w:rPr>
          <w:rFonts w:cs="Arial"/>
          <w:szCs w:val="22"/>
        </w:rPr>
      </w:pPr>
      <w:r w:rsidRPr="00FC645D">
        <w:rPr>
          <w:rFonts w:cs="Arial"/>
          <w:szCs w:val="22"/>
        </w:rPr>
        <w:t>Numeral 5.2.3 Política de Transparencia, acceso a la información pública y lucha contra la corrupción del MIPG</w:t>
      </w:r>
      <w:r w:rsidR="008E2CB0">
        <w:rPr>
          <w:rFonts w:cs="Arial"/>
          <w:szCs w:val="22"/>
        </w:rPr>
        <w:t>.</w:t>
      </w:r>
    </w:p>
    <w:p w14:paraId="6E0E54C3" w14:textId="77777777" w:rsidR="001E544C" w:rsidRPr="00FC645D" w:rsidRDefault="001E544C" w:rsidP="0011003E">
      <w:pPr>
        <w:pBdr>
          <w:top w:val="none" w:sz="0" w:space="0" w:color="000000"/>
          <w:left w:val="none" w:sz="0" w:space="0" w:color="000000"/>
          <w:bottom w:val="none" w:sz="0" w:space="0" w:color="000000"/>
          <w:right w:val="none" w:sz="0" w:space="0" w:color="000000"/>
          <w:between w:val="nil"/>
        </w:pBdr>
        <w:suppressAutoHyphens w:val="0"/>
        <w:autoSpaceDN/>
        <w:spacing w:line="0" w:lineRule="atLeast"/>
        <w:contextualSpacing/>
        <w:textAlignment w:val="auto"/>
        <w:rPr>
          <w:rFonts w:cs="Arial"/>
          <w:szCs w:val="22"/>
        </w:rPr>
      </w:pPr>
    </w:p>
    <w:p w14:paraId="7C776604" w14:textId="7D06502C" w:rsidR="005C1BAD" w:rsidRPr="00FC645D" w:rsidRDefault="005C1BAD" w:rsidP="0011003E">
      <w:pPr>
        <w:pStyle w:val="Ttulo1"/>
        <w:spacing w:before="0" w:line="0" w:lineRule="atLeast"/>
        <w:contextualSpacing/>
        <w:rPr>
          <w:rFonts w:cs="Arial"/>
          <w:szCs w:val="22"/>
        </w:rPr>
      </w:pPr>
      <w:bookmarkStart w:id="6" w:name="_Toc81204828"/>
      <w:r w:rsidRPr="00FC645D">
        <w:rPr>
          <w:rFonts w:cs="Arial"/>
          <w:szCs w:val="22"/>
        </w:rPr>
        <w:t>RESULTADOS</w:t>
      </w:r>
      <w:bookmarkEnd w:id="6"/>
    </w:p>
    <w:p w14:paraId="1732D739" w14:textId="77777777" w:rsidR="002E16CD" w:rsidRPr="00FC645D" w:rsidRDefault="002E16CD" w:rsidP="0011003E">
      <w:pPr>
        <w:spacing w:line="0" w:lineRule="atLeast"/>
        <w:contextualSpacing/>
        <w:rPr>
          <w:rFonts w:eastAsia="Arial" w:cs="Arial"/>
          <w:szCs w:val="22"/>
        </w:rPr>
      </w:pPr>
    </w:p>
    <w:p w14:paraId="12610992" w14:textId="0B5A7D2E" w:rsidR="008E13B6" w:rsidRPr="00FC645D" w:rsidRDefault="005C1BAD" w:rsidP="0011003E">
      <w:pPr>
        <w:spacing w:line="0" w:lineRule="atLeast"/>
        <w:contextualSpacing/>
        <w:rPr>
          <w:rFonts w:eastAsia="Arial" w:cs="Arial"/>
          <w:szCs w:val="22"/>
        </w:rPr>
      </w:pPr>
      <w:r w:rsidRPr="00FC645D">
        <w:rPr>
          <w:rFonts w:eastAsia="Arial" w:cs="Arial"/>
          <w:szCs w:val="22"/>
        </w:rPr>
        <w:t xml:space="preserve">De conformidad con los requisitos señalados por la normatividad vigente, se efectuó el seguimiento a la publicación en la página </w:t>
      </w:r>
      <w:r w:rsidR="00EC0D10">
        <w:rPr>
          <w:rFonts w:eastAsia="Arial" w:cs="Arial"/>
          <w:szCs w:val="22"/>
        </w:rPr>
        <w:t>W</w:t>
      </w:r>
      <w:r w:rsidRPr="00FC645D">
        <w:rPr>
          <w:rFonts w:eastAsia="Arial" w:cs="Arial"/>
          <w:szCs w:val="22"/>
        </w:rPr>
        <w:t>eb</w:t>
      </w:r>
      <w:r w:rsidR="003639CF">
        <w:rPr>
          <w:rFonts w:eastAsia="Arial" w:cs="Arial"/>
          <w:szCs w:val="22"/>
        </w:rPr>
        <w:t xml:space="preserve"> con base en las </w:t>
      </w:r>
      <w:r w:rsidR="00693433">
        <w:rPr>
          <w:rFonts w:eastAsia="Arial" w:cs="Arial"/>
          <w:szCs w:val="22"/>
        </w:rPr>
        <w:t xml:space="preserve">siguientes </w:t>
      </w:r>
      <w:r w:rsidR="003639CF">
        <w:rPr>
          <w:rFonts w:eastAsia="Arial" w:cs="Arial"/>
          <w:szCs w:val="22"/>
        </w:rPr>
        <w:t>categorías y subcategorías de la matriz ITA de PGN, las que se correlacionaron con la estructura de contenidos señalados en la Resolución 1519-2020 del MinTIC;</w:t>
      </w:r>
      <w:r w:rsidRPr="00FC645D">
        <w:rPr>
          <w:rFonts w:eastAsia="Arial" w:cs="Arial"/>
          <w:szCs w:val="22"/>
        </w:rPr>
        <w:t xml:space="preserve"> derivado de dicha actividad</w:t>
      </w:r>
      <w:r w:rsidR="00693433">
        <w:rPr>
          <w:rFonts w:eastAsia="Arial" w:cs="Arial"/>
          <w:szCs w:val="22"/>
        </w:rPr>
        <w:t>,</w:t>
      </w:r>
      <w:r w:rsidRPr="00FC645D">
        <w:rPr>
          <w:rFonts w:eastAsia="Arial" w:cs="Arial"/>
          <w:szCs w:val="22"/>
        </w:rPr>
        <w:t xml:space="preserve"> s</w:t>
      </w:r>
      <w:r w:rsidR="00DF180C" w:rsidRPr="00FC645D">
        <w:rPr>
          <w:rFonts w:eastAsia="Arial" w:cs="Arial"/>
          <w:szCs w:val="22"/>
        </w:rPr>
        <w:t>urgieron</w:t>
      </w:r>
      <w:r w:rsidRPr="00FC645D">
        <w:rPr>
          <w:rFonts w:eastAsia="Arial" w:cs="Arial"/>
          <w:szCs w:val="22"/>
        </w:rPr>
        <w:t xml:space="preserve"> observaciones</w:t>
      </w:r>
      <w:r w:rsidR="00AD651C" w:rsidRPr="00FC645D">
        <w:rPr>
          <w:rFonts w:eastAsia="Arial" w:cs="Arial"/>
          <w:szCs w:val="22"/>
        </w:rPr>
        <w:t xml:space="preserve"> por cada uno de los literales</w:t>
      </w:r>
      <w:r w:rsidR="008E13B6" w:rsidRPr="00FC645D">
        <w:rPr>
          <w:rFonts w:eastAsia="Arial" w:cs="Arial"/>
          <w:szCs w:val="22"/>
        </w:rPr>
        <w:t>, l</w:t>
      </w:r>
      <w:r w:rsidR="00693433">
        <w:rPr>
          <w:rFonts w:eastAsia="Arial" w:cs="Arial"/>
          <w:szCs w:val="22"/>
        </w:rPr>
        <w:t>o</w:t>
      </w:r>
      <w:r w:rsidR="008E13B6" w:rsidRPr="00FC645D">
        <w:rPr>
          <w:rFonts w:eastAsia="Arial" w:cs="Arial"/>
          <w:szCs w:val="22"/>
        </w:rPr>
        <w:t>s cuales se registraron de manera detallada en la matriz anexa al presente documento:</w:t>
      </w:r>
    </w:p>
    <w:p w14:paraId="2A00AF23" w14:textId="77777777" w:rsidR="008E13B6" w:rsidRPr="00FC645D" w:rsidRDefault="008E13B6" w:rsidP="0011003E">
      <w:pPr>
        <w:spacing w:line="0" w:lineRule="atLeast"/>
        <w:contextualSpacing/>
        <w:rPr>
          <w:rFonts w:eastAsia="Arial" w:cs="Arial"/>
          <w:szCs w:val="22"/>
        </w:rPr>
      </w:pPr>
    </w:p>
    <w:p w14:paraId="3072A34A" w14:textId="041CDEBD" w:rsidR="009D440B" w:rsidRPr="00FC645D" w:rsidRDefault="00DF180C" w:rsidP="0011003E">
      <w:pPr>
        <w:spacing w:line="0" w:lineRule="atLeast"/>
        <w:contextualSpacing/>
        <w:rPr>
          <w:rFonts w:eastAsia="Arial" w:cs="Arial"/>
          <w:szCs w:val="22"/>
        </w:rPr>
      </w:pPr>
      <w:r w:rsidRPr="00FC645D">
        <w:rPr>
          <w:rFonts w:eastAsia="Arial" w:cs="Arial"/>
          <w:b/>
          <w:bCs/>
          <w:szCs w:val="22"/>
        </w:rPr>
        <w:t>Mecanismos de contacto con el sujeto obligado:</w:t>
      </w:r>
      <w:r w:rsidRPr="00FC645D">
        <w:rPr>
          <w:rFonts w:eastAsia="Arial" w:cs="Arial"/>
          <w:szCs w:val="22"/>
        </w:rPr>
        <w:t xml:space="preserve"> </w:t>
      </w:r>
      <w:r w:rsidRPr="00FC645D">
        <w:rPr>
          <w:rFonts w:eastAsia="Arial" w:cs="Arial"/>
          <w:szCs w:val="22"/>
          <w:lang w:eastAsia="zh-CN"/>
        </w:rPr>
        <w:t xml:space="preserve">Sección particular, Mecanismos para la atención al ciudadano, </w:t>
      </w:r>
      <w:r w:rsidR="00CB7D15" w:rsidRPr="00FC645D">
        <w:rPr>
          <w:rFonts w:eastAsia="Arial" w:cs="Arial"/>
          <w:szCs w:val="22"/>
          <w:lang w:eastAsia="zh-CN"/>
        </w:rPr>
        <w:t>L</w:t>
      </w:r>
      <w:r w:rsidRPr="00FC645D">
        <w:rPr>
          <w:rFonts w:eastAsia="Arial" w:cs="Arial"/>
          <w:szCs w:val="22"/>
          <w:lang w:eastAsia="zh-CN"/>
        </w:rPr>
        <w:t>ocalización física, sucursales o regionales, horarios y días de atención al público, Correo electrónico para notificaciones judiciales</w:t>
      </w:r>
      <w:r w:rsidR="00CB7D15" w:rsidRPr="00FC645D">
        <w:rPr>
          <w:rFonts w:eastAsia="Arial" w:cs="Arial"/>
          <w:szCs w:val="22"/>
          <w:lang w:eastAsia="zh-CN"/>
        </w:rPr>
        <w:t xml:space="preserve">, </w:t>
      </w:r>
      <w:r w:rsidRPr="00FC645D">
        <w:rPr>
          <w:rFonts w:eastAsia="Arial" w:cs="Arial"/>
          <w:szCs w:val="22"/>
          <w:lang w:eastAsia="zh-CN"/>
        </w:rPr>
        <w:t xml:space="preserve">Políticas de seguridad de la </w:t>
      </w:r>
      <w:r w:rsidRPr="00FC645D">
        <w:rPr>
          <w:rFonts w:eastAsia="Arial" w:cs="Arial"/>
          <w:szCs w:val="22"/>
        </w:rPr>
        <w:t xml:space="preserve">información del sitio </w:t>
      </w:r>
      <w:r w:rsidR="00693433" w:rsidRPr="00FC645D">
        <w:rPr>
          <w:rFonts w:eastAsia="Arial" w:cs="Arial"/>
          <w:szCs w:val="22"/>
        </w:rPr>
        <w:t>W</w:t>
      </w:r>
      <w:r w:rsidR="00EC0D10">
        <w:rPr>
          <w:rFonts w:eastAsia="Arial" w:cs="Arial"/>
          <w:szCs w:val="22"/>
        </w:rPr>
        <w:t>eb</w:t>
      </w:r>
      <w:r w:rsidRPr="00FC645D">
        <w:rPr>
          <w:rFonts w:eastAsia="Arial" w:cs="Arial"/>
          <w:szCs w:val="22"/>
        </w:rPr>
        <w:t xml:space="preserve"> y </w:t>
      </w:r>
      <w:r w:rsidR="00CB7D15" w:rsidRPr="00FC645D">
        <w:rPr>
          <w:rFonts w:eastAsia="Arial" w:cs="Arial"/>
          <w:szCs w:val="22"/>
        </w:rPr>
        <w:t>P</w:t>
      </w:r>
      <w:r w:rsidRPr="00FC645D">
        <w:rPr>
          <w:rFonts w:eastAsia="Arial" w:cs="Arial"/>
          <w:szCs w:val="22"/>
        </w:rPr>
        <w:t>rotección de datos personales</w:t>
      </w:r>
      <w:r w:rsidR="00CF0D78" w:rsidRPr="00FC645D">
        <w:rPr>
          <w:rFonts w:eastAsia="Arial" w:cs="Arial"/>
          <w:szCs w:val="22"/>
        </w:rPr>
        <w:t>.</w:t>
      </w:r>
      <w:r w:rsidR="003E06EA" w:rsidRPr="00FC645D">
        <w:rPr>
          <w:rFonts w:eastAsia="Arial" w:cs="Arial"/>
          <w:szCs w:val="22"/>
        </w:rPr>
        <w:t xml:space="preserve"> </w:t>
      </w:r>
    </w:p>
    <w:p w14:paraId="48EDC03A" w14:textId="77777777" w:rsidR="009D440B" w:rsidRPr="00FC645D" w:rsidRDefault="009D440B" w:rsidP="0011003E">
      <w:pPr>
        <w:spacing w:line="0" w:lineRule="atLeast"/>
        <w:contextualSpacing/>
        <w:rPr>
          <w:rFonts w:eastAsia="Arial" w:cs="Arial"/>
          <w:szCs w:val="22"/>
        </w:rPr>
      </w:pPr>
    </w:p>
    <w:p w14:paraId="2C688686" w14:textId="704E2DA5" w:rsidR="008E13B6" w:rsidRPr="00FC645D" w:rsidRDefault="003E06EA" w:rsidP="0011003E">
      <w:pPr>
        <w:spacing w:line="0" w:lineRule="atLeast"/>
        <w:contextualSpacing/>
        <w:rPr>
          <w:rFonts w:eastAsia="Arial" w:cs="Arial"/>
          <w:szCs w:val="22"/>
        </w:rPr>
      </w:pPr>
      <w:r w:rsidRPr="00FC645D">
        <w:rPr>
          <w:rFonts w:eastAsia="Arial" w:cs="Arial"/>
          <w:b/>
          <w:bCs/>
          <w:szCs w:val="22"/>
        </w:rPr>
        <w:t>Información de interés:</w:t>
      </w:r>
      <w:r w:rsidRPr="00FC645D">
        <w:rPr>
          <w:rFonts w:eastAsia="Arial" w:cs="Arial"/>
          <w:szCs w:val="22"/>
        </w:rPr>
        <w:t xml:space="preserve"> Datos abiertos, Estudios, investigaciones y otras publicaciones, Convocatorias, Preguntas y respuestas frecuentes, Glosario, Noticias, Calendario de actividades, Información para niñas, niños y adolescentes </w:t>
      </w:r>
      <w:r w:rsidR="009D440B" w:rsidRPr="00FC645D">
        <w:rPr>
          <w:rFonts w:eastAsia="Arial" w:cs="Arial"/>
          <w:szCs w:val="22"/>
        </w:rPr>
        <w:t>e</w:t>
      </w:r>
      <w:r w:rsidRPr="00FC645D">
        <w:rPr>
          <w:rFonts w:eastAsia="Arial" w:cs="Arial"/>
          <w:szCs w:val="22"/>
        </w:rPr>
        <w:t xml:space="preserve"> Información adicional</w:t>
      </w:r>
      <w:r w:rsidR="00CF0D78" w:rsidRPr="00FC645D">
        <w:rPr>
          <w:rFonts w:eastAsia="Arial" w:cs="Arial"/>
          <w:szCs w:val="22"/>
        </w:rPr>
        <w:t>.</w:t>
      </w:r>
    </w:p>
    <w:p w14:paraId="6EBBB050" w14:textId="77777777" w:rsidR="008E13B6" w:rsidRPr="00FC645D" w:rsidRDefault="008E13B6" w:rsidP="0011003E">
      <w:pPr>
        <w:spacing w:line="0" w:lineRule="atLeast"/>
        <w:contextualSpacing/>
        <w:rPr>
          <w:rFonts w:eastAsia="Arial" w:cs="Arial"/>
          <w:szCs w:val="22"/>
        </w:rPr>
      </w:pPr>
    </w:p>
    <w:p w14:paraId="63728BD3" w14:textId="70C05C71" w:rsidR="008E13B6" w:rsidRPr="00FC645D" w:rsidRDefault="00A27C7C" w:rsidP="0011003E">
      <w:pPr>
        <w:spacing w:line="0" w:lineRule="atLeast"/>
        <w:contextualSpacing/>
        <w:rPr>
          <w:rFonts w:eastAsia="Arial" w:cs="Arial"/>
          <w:szCs w:val="22"/>
        </w:rPr>
      </w:pPr>
      <w:r w:rsidRPr="009C099C">
        <w:rPr>
          <w:rFonts w:eastAsia="Arial" w:cs="Arial"/>
          <w:b/>
          <w:bCs/>
          <w:szCs w:val="22"/>
        </w:rPr>
        <w:t xml:space="preserve">Estructura </w:t>
      </w:r>
      <w:r w:rsidR="009C099C">
        <w:rPr>
          <w:rFonts w:eastAsia="Arial" w:cs="Arial"/>
          <w:b/>
          <w:bCs/>
          <w:szCs w:val="22"/>
        </w:rPr>
        <w:t>O</w:t>
      </w:r>
      <w:r w:rsidRPr="009C099C">
        <w:rPr>
          <w:rFonts w:eastAsia="Arial" w:cs="Arial"/>
          <w:b/>
          <w:bCs/>
          <w:szCs w:val="22"/>
        </w:rPr>
        <w:t xml:space="preserve">rgánica y Talento </w:t>
      </w:r>
      <w:r w:rsidR="009C099C" w:rsidRPr="009C099C">
        <w:rPr>
          <w:rFonts w:eastAsia="Arial" w:cs="Arial"/>
          <w:b/>
          <w:bCs/>
          <w:szCs w:val="22"/>
        </w:rPr>
        <w:t>H</w:t>
      </w:r>
      <w:r w:rsidRPr="009C099C">
        <w:rPr>
          <w:rFonts w:eastAsia="Arial" w:cs="Arial"/>
          <w:b/>
          <w:bCs/>
          <w:szCs w:val="22"/>
        </w:rPr>
        <w:t>umano:</w:t>
      </w:r>
      <w:r w:rsidR="00DF54D7">
        <w:rPr>
          <w:rFonts w:eastAsia="Arial" w:cs="Arial"/>
          <w:b/>
          <w:bCs/>
          <w:szCs w:val="22"/>
        </w:rPr>
        <w:t xml:space="preserve"> </w:t>
      </w:r>
      <w:r w:rsidRPr="00FC645D">
        <w:rPr>
          <w:rFonts w:eastAsia="Arial" w:cs="Arial"/>
          <w:szCs w:val="22"/>
        </w:rPr>
        <w:t xml:space="preserve">Misión y visión, Funciones y deberes, Procesos y procedimientos, Organigrama, Directorio de información de servidores públicos, contratistas y empleados, Directorio de entidades, Directorio de agremiaciones, asociaciones y </w:t>
      </w:r>
      <w:r w:rsidR="00E31884">
        <w:rPr>
          <w:rFonts w:eastAsia="Arial" w:cs="Arial"/>
          <w:szCs w:val="22"/>
        </w:rPr>
        <w:t>O</w:t>
      </w:r>
      <w:r w:rsidRPr="00FC645D">
        <w:rPr>
          <w:rFonts w:eastAsia="Arial" w:cs="Arial"/>
          <w:szCs w:val="22"/>
        </w:rPr>
        <w:t>tros grupos de interés</w:t>
      </w:r>
      <w:r w:rsidR="00CF0D78" w:rsidRPr="00FC645D">
        <w:rPr>
          <w:rFonts w:eastAsia="Arial" w:cs="Arial"/>
          <w:szCs w:val="22"/>
        </w:rPr>
        <w:t>.</w:t>
      </w:r>
    </w:p>
    <w:p w14:paraId="271BD9AC" w14:textId="77777777" w:rsidR="008E13B6" w:rsidRPr="00FC645D" w:rsidRDefault="008E13B6" w:rsidP="0011003E">
      <w:pPr>
        <w:spacing w:line="0" w:lineRule="atLeast"/>
        <w:contextualSpacing/>
        <w:rPr>
          <w:rFonts w:eastAsia="Arial" w:cs="Arial"/>
          <w:szCs w:val="22"/>
        </w:rPr>
      </w:pPr>
    </w:p>
    <w:p w14:paraId="698F6DD4" w14:textId="73C89311" w:rsidR="008E13B6" w:rsidRPr="00FC645D" w:rsidRDefault="00A27C7C" w:rsidP="0011003E">
      <w:pPr>
        <w:spacing w:line="0" w:lineRule="atLeast"/>
        <w:contextualSpacing/>
        <w:rPr>
          <w:rFonts w:eastAsia="Arial" w:cs="Arial"/>
          <w:szCs w:val="22"/>
        </w:rPr>
      </w:pPr>
      <w:r w:rsidRPr="00FC645D">
        <w:rPr>
          <w:rFonts w:eastAsiaTheme="majorEastAsia" w:cs="Arial"/>
          <w:b/>
          <w:szCs w:val="22"/>
        </w:rPr>
        <w:t>Normatividad:</w:t>
      </w:r>
      <w:r w:rsidRPr="00FC645D">
        <w:rPr>
          <w:rFonts w:eastAsia="Arial" w:cs="Arial"/>
          <w:szCs w:val="22"/>
        </w:rPr>
        <w:t xml:space="preserve"> Sujetos obligados del orden nacional, Sujetos obligados del orden territorial y Otros sujetos obligados</w:t>
      </w:r>
      <w:r w:rsidR="00CF0D78" w:rsidRPr="00FC645D">
        <w:rPr>
          <w:rFonts w:eastAsia="Arial" w:cs="Arial"/>
          <w:szCs w:val="22"/>
        </w:rPr>
        <w:t>.</w:t>
      </w:r>
    </w:p>
    <w:p w14:paraId="7C763A5C" w14:textId="77777777" w:rsidR="008E13B6" w:rsidRPr="00FC645D" w:rsidRDefault="008E13B6" w:rsidP="0011003E">
      <w:pPr>
        <w:spacing w:line="0" w:lineRule="atLeast"/>
        <w:contextualSpacing/>
        <w:rPr>
          <w:rFonts w:eastAsia="Arial" w:cs="Arial"/>
          <w:szCs w:val="22"/>
        </w:rPr>
      </w:pPr>
    </w:p>
    <w:p w14:paraId="0BF83F50" w14:textId="795011A3" w:rsidR="008E13B6" w:rsidRPr="00FC645D" w:rsidRDefault="00A27C7C" w:rsidP="0011003E">
      <w:pPr>
        <w:spacing w:line="0" w:lineRule="atLeast"/>
        <w:contextualSpacing/>
        <w:rPr>
          <w:rFonts w:cs="Arial"/>
          <w:szCs w:val="22"/>
        </w:rPr>
      </w:pPr>
      <w:r w:rsidRPr="00FC645D">
        <w:rPr>
          <w:rFonts w:eastAsiaTheme="majorEastAsia" w:cs="Arial"/>
          <w:b/>
          <w:szCs w:val="22"/>
        </w:rPr>
        <w:t>Presupuesto</w:t>
      </w:r>
      <w:r w:rsidRPr="00FC645D">
        <w:rPr>
          <w:rFonts w:cs="Arial"/>
          <w:szCs w:val="22"/>
        </w:rPr>
        <w:t>: Presupuesto general asignado, Ejecución presupuestal histórica anual y Estados financieros</w:t>
      </w:r>
      <w:r w:rsidR="00CF0D78" w:rsidRPr="00FC645D">
        <w:rPr>
          <w:rFonts w:cs="Arial"/>
          <w:szCs w:val="22"/>
        </w:rPr>
        <w:t>.</w:t>
      </w:r>
    </w:p>
    <w:p w14:paraId="0856B747" w14:textId="087F59AE" w:rsidR="008E13B6" w:rsidRPr="00FC645D" w:rsidRDefault="00A42D27" w:rsidP="0011003E">
      <w:pPr>
        <w:spacing w:line="0" w:lineRule="atLeast"/>
        <w:contextualSpacing/>
        <w:rPr>
          <w:rFonts w:cs="Arial"/>
          <w:szCs w:val="22"/>
        </w:rPr>
      </w:pPr>
      <w:r w:rsidRPr="00FC645D">
        <w:rPr>
          <w:rFonts w:eastAsiaTheme="majorEastAsia" w:cs="Arial"/>
          <w:b/>
          <w:szCs w:val="22"/>
        </w:rPr>
        <w:lastRenderedPageBreak/>
        <w:t>Planeación:</w:t>
      </w:r>
      <w:r w:rsidRPr="00FC645D">
        <w:rPr>
          <w:rFonts w:cs="Arial"/>
          <w:szCs w:val="22"/>
        </w:rPr>
        <w:t xml:space="preserve"> </w:t>
      </w:r>
      <w:r w:rsidR="00A27C7C" w:rsidRPr="00FC645D">
        <w:rPr>
          <w:rFonts w:cs="Arial"/>
          <w:szCs w:val="22"/>
        </w:rPr>
        <w:t>Políticas, lineamientos y manuales, Plan de Acción / Plan de Gasto Público, Programas y proyectos en ejecución, Metas, objetivos e indicadores de gestión y/o desempeño, Participación en la formulación de políticas e Informes de empalme</w:t>
      </w:r>
      <w:r w:rsidR="00CF0D78" w:rsidRPr="00FC645D">
        <w:rPr>
          <w:rFonts w:cs="Arial"/>
          <w:szCs w:val="22"/>
        </w:rPr>
        <w:t>.</w:t>
      </w:r>
    </w:p>
    <w:p w14:paraId="7E24179E" w14:textId="77777777" w:rsidR="008E13B6" w:rsidRPr="00FC645D" w:rsidRDefault="008E13B6" w:rsidP="0011003E">
      <w:pPr>
        <w:spacing w:line="0" w:lineRule="atLeast"/>
        <w:contextualSpacing/>
        <w:rPr>
          <w:rFonts w:cs="Arial"/>
          <w:szCs w:val="22"/>
        </w:rPr>
      </w:pPr>
    </w:p>
    <w:p w14:paraId="70938427" w14:textId="108A556A" w:rsidR="008E13B6" w:rsidRPr="00FC645D" w:rsidRDefault="00A42D27" w:rsidP="0011003E">
      <w:pPr>
        <w:spacing w:line="0" w:lineRule="atLeast"/>
        <w:contextualSpacing/>
        <w:rPr>
          <w:rFonts w:cs="Arial"/>
          <w:szCs w:val="22"/>
        </w:rPr>
      </w:pPr>
      <w:r w:rsidRPr="00FC645D">
        <w:rPr>
          <w:rFonts w:eastAsiaTheme="majorEastAsia" w:cs="Arial"/>
          <w:b/>
          <w:szCs w:val="22"/>
        </w:rPr>
        <w:t xml:space="preserve">Control: </w:t>
      </w:r>
      <w:r w:rsidRPr="00FC645D">
        <w:rPr>
          <w:rFonts w:cs="Arial"/>
          <w:szCs w:val="22"/>
        </w:rPr>
        <w:t>Informes de gestión, evaluación y auditoría, Reportes de control interno, Planes de Mejoramiento, Entes de control que vigilan a la entidad y mecanismos de supervisión, Información para población vulnerable y Defensa judicial</w:t>
      </w:r>
      <w:r w:rsidR="00CF0D78" w:rsidRPr="00FC645D">
        <w:rPr>
          <w:rFonts w:cs="Arial"/>
          <w:szCs w:val="22"/>
        </w:rPr>
        <w:t>.</w:t>
      </w:r>
    </w:p>
    <w:p w14:paraId="2D820573" w14:textId="77777777" w:rsidR="008E13B6" w:rsidRPr="00FC645D" w:rsidRDefault="008E13B6" w:rsidP="0011003E">
      <w:pPr>
        <w:spacing w:line="0" w:lineRule="atLeast"/>
        <w:contextualSpacing/>
        <w:rPr>
          <w:rFonts w:cs="Arial"/>
          <w:szCs w:val="22"/>
        </w:rPr>
      </w:pPr>
    </w:p>
    <w:p w14:paraId="272B1CD5" w14:textId="25FB8931" w:rsidR="008E13B6" w:rsidRPr="00FC645D" w:rsidRDefault="00A42D27" w:rsidP="0011003E">
      <w:pPr>
        <w:spacing w:line="0" w:lineRule="atLeast"/>
        <w:contextualSpacing/>
        <w:rPr>
          <w:rFonts w:cs="Arial"/>
          <w:szCs w:val="22"/>
        </w:rPr>
      </w:pPr>
      <w:r w:rsidRPr="00FC645D">
        <w:rPr>
          <w:rFonts w:eastAsiaTheme="majorEastAsia" w:cs="Arial"/>
          <w:b/>
          <w:szCs w:val="22"/>
        </w:rPr>
        <w:t xml:space="preserve">Contratación: </w:t>
      </w:r>
      <w:r w:rsidRPr="00FC645D">
        <w:rPr>
          <w:rFonts w:cs="Arial"/>
          <w:szCs w:val="22"/>
        </w:rPr>
        <w:t>Publicación de la información contractual, Publicación de la ejecución de contratos, Publicación de procedimientos, lineamientos y políticas en materia de adquisición y compras y Plan Anual de Adquisiciones</w:t>
      </w:r>
      <w:r w:rsidR="00CF0D78" w:rsidRPr="00FC645D">
        <w:rPr>
          <w:rFonts w:cs="Arial"/>
          <w:szCs w:val="22"/>
        </w:rPr>
        <w:t>.</w:t>
      </w:r>
    </w:p>
    <w:p w14:paraId="7FA8E573" w14:textId="77777777" w:rsidR="008E13B6" w:rsidRPr="00FC645D" w:rsidRDefault="008E13B6" w:rsidP="0011003E">
      <w:pPr>
        <w:spacing w:line="0" w:lineRule="atLeast"/>
        <w:contextualSpacing/>
        <w:rPr>
          <w:rFonts w:cs="Arial"/>
          <w:szCs w:val="22"/>
        </w:rPr>
      </w:pPr>
    </w:p>
    <w:p w14:paraId="35CD0D09" w14:textId="3DCAF3CB" w:rsidR="008E13B6" w:rsidRPr="00FC645D" w:rsidRDefault="00A42D27" w:rsidP="0011003E">
      <w:pPr>
        <w:spacing w:line="0" w:lineRule="atLeast"/>
        <w:contextualSpacing/>
        <w:rPr>
          <w:rFonts w:cs="Arial"/>
          <w:szCs w:val="22"/>
        </w:rPr>
      </w:pPr>
      <w:r w:rsidRPr="00FC645D">
        <w:rPr>
          <w:rFonts w:eastAsiaTheme="majorEastAsia" w:cs="Arial"/>
          <w:b/>
          <w:szCs w:val="22"/>
        </w:rPr>
        <w:t xml:space="preserve">Trámites y Servicios: </w:t>
      </w:r>
      <w:r w:rsidRPr="00FC645D">
        <w:rPr>
          <w:rFonts w:cs="Arial"/>
          <w:szCs w:val="22"/>
        </w:rPr>
        <w:t>Trámites y servicios</w:t>
      </w:r>
      <w:r w:rsidR="00CF0D78" w:rsidRPr="00FC645D">
        <w:rPr>
          <w:rFonts w:cs="Arial"/>
          <w:szCs w:val="22"/>
        </w:rPr>
        <w:t>.</w:t>
      </w:r>
    </w:p>
    <w:p w14:paraId="245CDBC3" w14:textId="77777777" w:rsidR="008E13B6" w:rsidRPr="00FC645D" w:rsidRDefault="008E13B6" w:rsidP="0011003E">
      <w:pPr>
        <w:spacing w:line="0" w:lineRule="atLeast"/>
        <w:contextualSpacing/>
        <w:rPr>
          <w:rFonts w:cs="Arial"/>
          <w:szCs w:val="22"/>
        </w:rPr>
      </w:pPr>
    </w:p>
    <w:p w14:paraId="1606B922" w14:textId="0C2F8FCC" w:rsidR="008E13B6" w:rsidRPr="00FC645D" w:rsidRDefault="0037492F" w:rsidP="0011003E">
      <w:pPr>
        <w:spacing w:line="0" w:lineRule="atLeast"/>
        <w:contextualSpacing/>
        <w:rPr>
          <w:rFonts w:cs="Arial"/>
          <w:szCs w:val="22"/>
        </w:rPr>
      </w:pPr>
      <w:r w:rsidRPr="00FC645D">
        <w:rPr>
          <w:rFonts w:eastAsiaTheme="majorEastAsia" w:cs="Arial"/>
          <w:b/>
          <w:szCs w:val="22"/>
        </w:rPr>
        <w:t xml:space="preserve">Instrumentos de Gestión de Información Pública: </w:t>
      </w:r>
      <w:r w:rsidR="00A42D27" w:rsidRPr="00FC645D">
        <w:rPr>
          <w:rFonts w:cs="Arial"/>
          <w:szCs w:val="22"/>
        </w:rPr>
        <w:t>Información Mínima, Registro de Activos de Información, Índice de Información Clasificada y Reservada, Esquema de Publicación de Información, Programa de Gestión Documental, Tablas de Retención Documental, Registro de publicaciones, Costos de reproducción, Mecanismos para presentar quejas y reclamos en relación con omisiones o acciones del sujeto obligado e Informe de Peticiones, quejas, reclamos, denuncias y solicitudes de acceso a la información</w:t>
      </w:r>
      <w:r w:rsidR="00CF0D78" w:rsidRPr="00FC645D">
        <w:rPr>
          <w:rFonts w:cs="Arial"/>
          <w:szCs w:val="22"/>
        </w:rPr>
        <w:t>.</w:t>
      </w:r>
    </w:p>
    <w:p w14:paraId="36CC7A0D" w14:textId="77777777" w:rsidR="008E13B6" w:rsidRPr="00FC645D" w:rsidRDefault="008E13B6" w:rsidP="0011003E">
      <w:pPr>
        <w:spacing w:line="0" w:lineRule="atLeast"/>
        <w:contextualSpacing/>
        <w:rPr>
          <w:rFonts w:cs="Arial"/>
          <w:szCs w:val="22"/>
        </w:rPr>
      </w:pPr>
    </w:p>
    <w:p w14:paraId="23488388" w14:textId="17AC451A" w:rsidR="008E13B6" w:rsidRPr="00FC645D" w:rsidRDefault="0037492F" w:rsidP="0011003E">
      <w:pPr>
        <w:spacing w:line="0" w:lineRule="atLeast"/>
        <w:contextualSpacing/>
        <w:rPr>
          <w:rFonts w:cs="Arial"/>
          <w:szCs w:val="22"/>
        </w:rPr>
      </w:pPr>
      <w:r w:rsidRPr="00FC645D">
        <w:rPr>
          <w:rFonts w:eastAsiaTheme="majorEastAsia" w:cs="Arial"/>
          <w:b/>
          <w:szCs w:val="22"/>
        </w:rPr>
        <w:t xml:space="preserve">Transparencia Pasiva: </w:t>
      </w:r>
      <w:r w:rsidRPr="00FC645D">
        <w:rPr>
          <w:rFonts w:cs="Arial"/>
          <w:szCs w:val="22"/>
        </w:rPr>
        <w:t>Medios de seguimiento para la consulta del estado de las solicitudes de información pública y Formulario para la recepción de solicitudes de información pública</w:t>
      </w:r>
      <w:r w:rsidR="00CF0D78" w:rsidRPr="00FC645D">
        <w:rPr>
          <w:rFonts w:cs="Arial"/>
          <w:szCs w:val="22"/>
        </w:rPr>
        <w:t>.</w:t>
      </w:r>
    </w:p>
    <w:p w14:paraId="5F512703" w14:textId="77777777" w:rsidR="008E13B6" w:rsidRPr="00FC645D" w:rsidRDefault="008E13B6" w:rsidP="0011003E">
      <w:pPr>
        <w:spacing w:line="0" w:lineRule="atLeast"/>
        <w:contextualSpacing/>
        <w:rPr>
          <w:rFonts w:cs="Arial"/>
          <w:szCs w:val="22"/>
        </w:rPr>
      </w:pPr>
    </w:p>
    <w:p w14:paraId="7280FDEB" w14:textId="2B29D865" w:rsidR="008E13B6" w:rsidRPr="00FC645D" w:rsidRDefault="0037492F" w:rsidP="0011003E">
      <w:pPr>
        <w:spacing w:line="0" w:lineRule="atLeast"/>
        <w:contextualSpacing/>
        <w:rPr>
          <w:rFonts w:cs="Arial"/>
          <w:szCs w:val="22"/>
        </w:rPr>
      </w:pPr>
      <w:r w:rsidRPr="00FC645D">
        <w:rPr>
          <w:rFonts w:cs="Arial"/>
          <w:b/>
          <w:bCs/>
          <w:szCs w:val="22"/>
        </w:rPr>
        <w:t>Criterio Diferencial de Accesibilidad:</w:t>
      </w:r>
      <w:r w:rsidRPr="00FC645D">
        <w:rPr>
          <w:rFonts w:cs="Arial"/>
          <w:szCs w:val="22"/>
        </w:rPr>
        <w:t xml:space="preserve"> Formato alternativo para grupos étnicos y culturales y Accesibilidad en medios electrónicos para la población en situación de discapacidad</w:t>
      </w:r>
      <w:r w:rsidR="00CF0D78" w:rsidRPr="00FC645D">
        <w:rPr>
          <w:rFonts w:cs="Arial"/>
          <w:szCs w:val="22"/>
        </w:rPr>
        <w:t>.</w:t>
      </w:r>
      <w:r w:rsidRPr="00FC645D">
        <w:rPr>
          <w:rFonts w:cs="Arial"/>
          <w:szCs w:val="22"/>
        </w:rPr>
        <w:t xml:space="preserve"> </w:t>
      </w:r>
    </w:p>
    <w:p w14:paraId="0901C72F" w14:textId="77777777" w:rsidR="008E13B6" w:rsidRPr="00FC645D" w:rsidRDefault="008E13B6" w:rsidP="0011003E">
      <w:pPr>
        <w:spacing w:line="0" w:lineRule="atLeast"/>
        <w:contextualSpacing/>
        <w:rPr>
          <w:rFonts w:cs="Arial"/>
          <w:szCs w:val="22"/>
        </w:rPr>
      </w:pPr>
    </w:p>
    <w:p w14:paraId="0B91B479" w14:textId="2215C8C4" w:rsidR="005C1BAD" w:rsidRPr="00FC645D" w:rsidRDefault="0037492F" w:rsidP="0011003E">
      <w:pPr>
        <w:spacing w:line="0" w:lineRule="atLeast"/>
        <w:contextualSpacing/>
        <w:rPr>
          <w:rFonts w:eastAsia="Arial" w:cs="Arial"/>
          <w:szCs w:val="22"/>
        </w:rPr>
      </w:pPr>
      <w:r w:rsidRPr="00FC645D">
        <w:rPr>
          <w:rFonts w:cs="Arial"/>
          <w:b/>
          <w:bCs/>
          <w:szCs w:val="22"/>
        </w:rPr>
        <w:t>Protección de Datos Personales:</w:t>
      </w:r>
      <w:r w:rsidRPr="00FC645D">
        <w:rPr>
          <w:rFonts w:cs="Arial"/>
          <w:szCs w:val="22"/>
        </w:rPr>
        <w:t xml:space="preserve"> Cumplimiento de principios y obligaciones del régimen general de protección de datos personales</w:t>
      </w:r>
      <w:r w:rsidR="00CF0D78" w:rsidRPr="00FC645D">
        <w:rPr>
          <w:rFonts w:cs="Arial"/>
          <w:szCs w:val="22"/>
        </w:rPr>
        <w:t>.</w:t>
      </w:r>
      <w:r w:rsidR="005C1BAD" w:rsidRPr="00FC645D">
        <w:rPr>
          <w:rFonts w:eastAsia="Arial" w:cs="Arial"/>
          <w:szCs w:val="22"/>
        </w:rPr>
        <w:t xml:space="preserve"> </w:t>
      </w:r>
    </w:p>
    <w:p w14:paraId="6EBA4472" w14:textId="7AE0B59B" w:rsidR="00681798" w:rsidRPr="00FC645D" w:rsidRDefault="00681798" w:rsidP="0011003E">
      <w:pPr>
        <w:pStyle w:val="Textoindependiente"/>
        <w:spacing w:after="0" w:line="0" w:lineRule="atLeast"/>
        <w:contextualSpacing/>
        <w:jc w:val="both"/>
        <w:rPr>
          <w:rFonts w:ascii="Arial" w:eastAsia="Arial" w:hAnsi="Arial" w:cs="Arial"/>
        </w:rPr>
      </w:pPr>
    </w:p>
    <w:p w14:paraId="19A4069A" w14:textId="6A52554B" w:rsidR="00681798" w:rsidRPr="00E31884" w:rsidRDefault="00681798" w:rsidP="0011003E">
      <w:pPr>
        <w:pStyle w:val="Textoindependiente"/>
        <w:spacing w:after="0" w:line="0" w:lineRule="atLeast"/>
        <w:contextualSpacing/>
        <w:jc w:val="both"/>
        <w:rPr>
          <w:rFonts w:ascii="Arial" w:eastAsia="Arial" w:hAnsi="Arial" w:cs="Arial"/>
        </w:rPr>
      </w:pPr>
      <w:r w:rsidRPr="00E31884">
        <w:rPr>
          <w:rFonts w:ascii="Arial" w:eastAsia="Arial" w:hAnsi="Arial" w:cs="Arial"/>
        </w:rPr>
        <w:t xml:space="preserve">Por otro lado, se realizó </w:t>
      </w:r>
      <w:r w:rsidR="00AD651C" w:rsidRPr="00E31884">
        <w:rPr>
          <w:rFonts w:ascii="Arial" w:eastAsia="Arial" w:hAnsi="Arial" w:cs="Arial"/>
        </w:rPr>
        <w:t xml:space="preserve">un </w:t>
      </w:r>
      <w:r w:rsidR="008E6F4D" w:rsidRPr="00E31884">
        <w:rPr>
          <w:rFonts w:ascii="Arial" w:eastAsia="Arial" w:hAnsi="Arial" w:cs="Arial"/>
        </w:rPr>
        <w:t>seguimiento respecto a</w:t>
      </w:r>
      <w:r w:rsidR="00AD651C" w:rsidRPr="00E31884">
        <w:rPr>
          <w:rFonts w:ascii="Arial" w:eastAsia="Arial" w:hAnsi="Arial" w:cs="Arial"/>
        </w:rPr>
        <w:t xml:space="preserve"> </w:t>
      </w:r>
      <w:r w:rsidR="008E6F4D" w:rsidRPr="00E31884">
        <w:rPr>
          <w:rFonts w:ascii="Arial" w:eastAsia="Arial" w:hAnsi="Arial" w:cs="Arial"/>
        </w:rPr>
        <w:t xml:space="preserve">la atención que el IDRD prestó a las observaciones emitidas por la </w:t>
      </w:r>
      <w:r w:rsidR="00913670" w:rsidRPr="00E31884">
        <w:rPr>
          <w:rFonts w:ascii="Arial" w:eastAsia="Arial" w:hAnsi="Arial" w:cs="Arial"/>
        </w:rPr>
        <w:t xml:space="preserve">OCI </w:t>
      </w:r>
      <w:r w:rsidR="008E6F4D" w:rsidRPr="00E31884">
        <w:rPr>
          <w:rFonts w:ascii="Arial" w:eastAsia="Arial" w:hAnsi="Arial" w:cs="Arial"/>
        </w:rPr>
        <w:t xml:space="preserve">en el informe radicado bajo el número </w:t>
      </w:r>
      <w:r w:rsidR="00E31884" w:rsidRPr="00E31884">
        <w:rPr>
          <w:rFonts w:ascii="Arial" w:eastAsia="Arial" w:hAnsi="Arial" w:cs="Arial"/>
        </w:rPr>
        <w:t>438643 del 11-dic-2020</w:t>
      </w:r>
      <w:r w:rsidR="00E31884">
        <w:rPr>
          <w:rFonts w:ascii="Arial" w:eastAsia="Arial" w:hAnsi="Arial" w:cs="Arial"/>
        </w:rPr>
        <w:t xml:space="preserve">, </w:t>
      </w:r>
      <w:r w:rsidR="0020781E">
        <w:rPr>
          <w:rFonts w:ascii="Arial" w:eastAsia="Arial" w:hAnsi="Arial" w:cs="Arial"/>
        </w:rPr>
        <w:t>que contiene los resultados de la revisión a</w:t>
      </w:r>
      <w:r w:rsidR="00E31884">
        <w:rPr>
          <w:rFonts w:ascii="Arial" w:eastAsia="Arial" w:hAnsi="Arial" w:cs="Arial"/>
        </w:rPr>
        <w:t xml:space="preserve">l informe de </w:t>
      </w:r>
      <w:r w:rsidR="00D1365B">
        <w:rPr>
          <w:rFonts w:ascii="Arial" w:eastAsia="Arial" w:hAnsi="Arial" w:cs="Arial"/>
        </w:rPr>
        <w:t>la Auditoría</w:t>
      </w:r>
      <w:r w:rsidR="00E31884" w:rsidRPr="00E31884">
        <w:rPr>
          <w:rFonts w:ascii="Arial" w:eastAsia="Arial" w:hAnsi="Arial" w:cs="Arial"/>
        </w:rPr>
        <w:t xml:space="preserve"> ITA para el Periodo 2019 Semestre 2 realizada por parte de la Procuraduría General de la Nación</w:t>
      </w:r>
      <w:r w:rsidR="00E31884">
        <w:rPr>
          <w:rFonts w:ascii="Arial" w:eastAsia="Arial" w:hAnsi="Arial" w:cs="Arial"/>
        </w:rPr>
        <w:t>.</w:t>
      </w:r>
    </w:p>
    <w:p w14:paraId="1A5EABB0" w14:textId="3CED4944" w:rsidR="00AD651C" w:rsidRPr="00FC645D" w:rsidRDefault="00AD651C" w:rsidP="0011003E">
      <w:pPr>
        <w:pStyle w:val="Textoindependiente"/>
        <w:spacing w:after="0" w:line="0" w:lineRule="atLeast"/>
        <w:contextualSpacing/>
        <w:jc w:val="both"/>
        <w:rPr>
          <w:rFonts w:ascii="Arial" w:eastAsia="Arial" w:hAnsi="Arial" w:cs="Arial"/>
        </w:rPr>
      </w:pPr>
    </w:p>
    <w:p w14:paraId="1E72548F" w14:textId="7958702F" w:rsidR="005C1BAD" w:rsidRPr="00FC645D" w:rsidRDefault="005C1BAD" w:rsidP="0011003E">
      <w:pPr>
        <w:pStyle w:val="Textoindependiente"/>
        <w:spacing w:after="0" w:line="0" w:lineRule="atLeast"/>
        <w:contextualSpacing/>
        <w:jc w:val="both"/>
        <w:rPr>
          <w:rFonts w:ascii="Arial" w:eastAsia="Arial" w:hAnsi="Arial" w:cs="Arial"/>
        </w:rPr>
      </w:pPr>
      <w:r w:rsidRPr="00FC645D">
        <w:rPr>
          <w:rFonts w:ascii="Arial" w:eastAsia="Arial" w:hAnsi="Arial" w:cs="Arial"/>
        </w:rPr>
        <w:t xml:space="preserve">A continuación, se relacionan de manera </w:t>
      </w:r>
      <w:r w:rsidR="007E6245" w:rsidRPr="00FC645D">
        <w:rPr>
          <w:rFonts w:ascii="Arial" w:eastAsia="Arial" w:hAnsi="Arial" w:cs="Arial"/>
        </w:rPr>
        <w:t>general</w:t>
      </w:r>
      <w:r w:rsidRPr="00FC645D">
        <w:rPr>
          <w:rFonts w:ascii="Arial" w:eastAsia="Arial" w:hAnsi="Arial" w:cs="Arial"/>
        </w:rPr>
        <w:t xml:space="preserve"> las observaciones relevantes</w:t>
      </w:r>
      <w:r w:rsidR="00904826" w:rsidRPr="00FC645D">
        <w:rPr>
          <w:rFonts w:ascii="Arial" w:eastAsia="Arial" w:hAnsi="Arial" w:cs="Arial"/>
        </w:rPr>
        <w:t xml:space="preserve"> p</w:t>
      </w:r>
      <w:r w:rsidR="00D1365B">
        <w:rPr>
          <w:rFonts w:ascii="Arial" w:eastAsia="Arial" w:hAnsi="Arial" w:cs="Arial"/>
        </w:rPr>
        <w:t>ara</w:t>
      </w:r>
      <w:r w:rsidR="00904826" w:rsidRPr="00FC645D">
        <w:rPr>
          <w:rFonts w:ascii="Arial" w:eastAsia="Arial" w:hAnsi="Arial" w:cs="Arial"/>
        </w:rPr>
        <w:t xml:space="preserve"> cada un</w:t>
      </w:r>
      <w:r w:rsidR="00422662" w:rsidRPr="00FC645D">
        <w:rPr>
          <w:rFonts w:ascii="Arial" w:eastAsia="Arial" w:hAnsi="Arial" w:cs="Arial"/>
        </w:rPr>
        <w:t>a</w:t>
      </w:r>
      <w:r w:rsidR="00904826" w:rsidRPr="00FC645D">
        <w:rPr>
          <w:rFonts w:ascii="Arial" w:eastAsia="Arial" w:hAnsi="Arial" w:cs="Arial"/>
        </w:rPr>
        <w:t xml:space="preserve"> de las categorías</w:t>
      </w:r>
      <w:r w:rsidR="00422662" w:rsidRPr="00FC645D">
        <w:rPr>
          <w:rFonts w:ascii="Arial" w:eastAsia="Arial" w:hAnsi="Arial" w:cs="Arial"/>
        </w:rPr>
        <w:t xml:space="preserve"> </w:t>
      </w:r>
      <w:r w:rsidR="00D1365B">
        <w:rPr>
          <w:rFonts w:ascii="Arial" w:eastAsia="Arial" w:hAnsi="Arial" w:cs="Arial"/>
        </w:rPr>
        <w:t xml:space="preserve">y sus correspondientes </w:t>
      </w:r>
      <w:r w:rsidR="00422662" w:rsidRPr="00FC645D">
        <w:rPr>
          <w:rFonts w:ascii="Arial" w:eastAsia="Arial" w:hAnsi="Arial" w:cs="Arial"/>
        </w:rPr>
        <w:t>subcategorías</w:t>
      </w:r>
      <w:r w:rsidRPr="00FC645D">
        <w:rPr>
          <w:rFonts w:ascii="Arial" w:eastAsia="Arial" w:hAnsi="Arial" w:cs="Arial"/>
        </w:rPr>
        <w:t xml:space="preserve">:  </w:t>
      </w:r>
    </w:p>
    <w:p w14:paraId="2D98DC88" w14:textId="633FB557" w:rsidR="00857B0F" w:rsidRDefault="00857B0F" w:rsidP="0011003E">
      <w:pPr>
        <w:pStyle w:val="Textoindependiente"/>
        <w:spacing w:after="0" w:line="0" w:lineRule="atLeast"/>
        <w:contextualSpacing/>
        <w:rPr>
          <w:rFonts w:ascii="Arial" w:eastAsia="Arial" w:hAnsi="Arial" w:cs="Arial"/>
        </w:rPr>
      </w:pPr>
    </w:p>
    <w:p w14:paraId="6AFEE8C3" w14:textId="59381B2B" w:rsidR="00DA6406" w:rsidRDefault="00DA6406" w:rsidP="00D1365B">
      <w:pPr>
        <w:pStyle w:val="Ttulo2"/>
      </w:pPr>
      <w:bookmarkStart w:id="7" w:name="_Toc81204829"/>
      <w:r w:rsidRPr="00FC645D">
        <w:t>Seguimiento al link de Transparencia</w:t>
      </w:r>
      <w:r w:rsidR="00D1365B">
        <w:t xml:space="preserve"> y Acceso a la Información Pública</w:t>
      </w:r>
      <w:bookmarkEnd w:id="7"/>
      <w:r w:rsidR="00D1365B">
        <w:t xml:space="preserve"> </w:t>
      </w:r>
    </w:p>
    <w:p w14:paraId="47E7B2AE" w14:textId="1EBEA836" w:rsidR="0011003E" w:rsidRDefault="0011003E" w:rsidP="0011003E"/>
    <w:p w14:paraId="2AE2F30F" w14:textId="5F933044" w:rsidR="005C1BAD" w:rsidRDefault="005C1BAD" w:rsidP="0011003E">
      <w:pPr>
        <w:pStyle w:val="Ttulo3"/>
        <w:spacing w:before="0" w:after="0" w:line="0" w:lineRule="atLeast"/>
        <w:contextualSpacing/>
        <w:rPr>
          <w:rFonts w:cs="Arial"/>
          <w:szCs w:val="22"/>
        </w:rPr>
      </w:pPr>
      <w:bookmarkStart w:id="8" w:name="_Toc81204830"/>
      <w:r w:rsidRPr="00FC645D">
        <w:rPr>
          <w:rFonts w:cs="Arial"/>
          <w:noProof/>
          <w:szCs w:val="22"/>
          <w:lang w:eastAsia="es-CO"/>
        </w:rPr>
        <w:drawing>
          <wp:anchor distT="0" distB="0" distL="114300" distR="114300" simplePos="0" relativeHeight="251636224" behindDoc="0" locked="0" layoutInCell="1" allowOverlap="1" wp14:anchorId="6BB7394B" wp14:editId="5A89CE19">
            <wp:simplePos x="0" y="0"/>
            <wp:positionH relativeFrom="column">
              <wp:posOffset>1563370</wp:posOffset>
            </wp:positionH>
            <wp:positionV relativeFrom="paragraph">
              <wp:posOffset>9105900</wp:posOffset>
            </wp:positionV>
            <wp:extent cx="4885055" cy="67627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0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45D">
        <w:rPr>
          <w:rFonts w:cs="Arial"/>
          <w:noProof/>
          <w:szCs w:val="22"/>
          <w:lang w:eastAsia="es-CO"/>
        </w:rPr>
        <w:drawing>
          <wp:anchor distT="0" distB="0" distL="114300" distR="114300" simplePos="0" relativeHeight="251632128" behindDoc="0" locked="0" layoutInCell="1" allowOverlap="1" wp14:anchorId="6F1DEE53" wp14:editId="73B4816D">
            <wp:simplePos x="0" y="0"/>
            <wp:positionH relativeFrom="column">
              <wp:posOffset>1563370</wp:posOffset>
            </wp:positionH>
            <wp:positionV relativeFrom="paragraph">
              <wp:posOffset>9105900</wp:posOffset>
            </wp:positionV>
            <wp:extent cx="4885055" cy="6762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0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535" w:rsidRPr="00FC645D">
        <w:rPr>
          <w:rFonts w:cs="Arial"/>
          <w:szCs w:val="22"/>
        </w:rPr>
        <w:t>Mecanismos de contacto con el sujeto obligado</w:t>
      </w:r>
      <w:bookmarkEnd w:id="8"/>
    </w:p>
    <w:p w14:paraId="2CAF7E4A" w14:textId="77777777" w:rsidR="00D1365B" w:rsidRPr="00D1365B" w:rsidRDefault="00D1365B" w:rsidP="00D1365B">
      <w:pPr>
        <w:pStyle w:val="Textoindependiente"/>
      </w:pPr>
    </w:p>
    <w:p w14:paraId="56B73E0F" w14:textId="4BBECBE6" w:rsidR="00134979" w:rsidRPr="00FC645D" w:rsidRDefault="00C17A59" w:rsidP="00607FA1">
      <w:pPr>
        <w:spacing w:line="0" w:lineRule="atLeast"/>
        <w:contextualSpacing/>
        <w:rPr>
          <w:rFonts w:eastAsiaTheme="minorHAnsi" w:cs="Arial"/>
          <w:sz w:val="20"/>
          <w:szCs w:val="20"/>
          <w:lang w:val="es-CO" w:eastAsia="en-US"/>
        </w:rPr>
      </w:pPr>
      <w:r w:rsidRPr="00FC645D">
        <w:rPr>
          <w:rFonts w:cs="Arial"/>
          <w:szCs w:val="22"/>
        </w:rPr>
        <w:t xml:space="preserve">Este ítem corresponde a los </w:t>
      </w:r>
      <w:r w:rsidR="007F1976" w:rsidRPr="00FC645D">
        <w:rPr>
          <w:rFonts w:cs="Arial"/>
          <w:szCs w:val="22"/>
        </w:rPr>
        <w:t>mecanismos para la atención al ciudadano, localización física, sucursales o regionales, horarios y días de atención al público</w:t>
      </w:r>
      <w:r w:rsidR="007812AD" w:rsidRPr="00FC645D">
        <w:rPr>
          <w:rFonts w:cs="Arial"/>
          <w:szCs w:val="22"/>
        </w:rPr>
        <w:t>, c</w:t>
      </w:r>
      <w:r w:rsidR="007F1976" w:rsidRPr="00FC645D">
        <w:rPr>
          <w:rFonts w:cs="Arial"/>
          <w:szCs w:val="22"/>
        </w:rPr>
        <w:t xml:space="preserve">orreo electrónico para notificaciones judiciales, políticas de seguridad de la información del sitio </w:t>
      </w:r>
      <w:r w:rsidR="00EC0D10">
        <w:rPr>
          <w:rFonts w:cs="Arial"/>
          <w:szCs w:val="22"/>
        </w:rPr>
        <w:t>W</w:t>
      </w:r>
      <w:r w:rsidR="007F1976" w:rsidRPr="00FC645D">
        <w:rPr>
          <w:rFonts w:cs="Arial"/>
          <w:szCs w:val="22"/>
        </w:rPr>
        <w:t>eb y protección de datos personales.</w:t>
      </w:r>
      <w:r w:rsidR="00D71108">
        <w:rPr>
          <w:rFonts w:cs="Arial"/>
          <w:szCs w:val="22"/>
        </w:rPr>
        <w:t xml:space="preserve"> </w:t>
      </w:r>
      <w:r w:rsidR="00134979" w:rsidRPr="00FC645D">
        <w:rPr>
          <w:rFonts w:eastAsiaTheme="majorEastAsia" w:cs="Arial"/>
          <w:sz w:val="20"/>
          <w:szCs w:val="20"/>
        </w:rPr>
        <w:fldChar w:fldCharType="begin"/>
      </w:r>
      <w:r w:rsidR="00134979" w:rsidRPr="00FC645D">
        <w:rPr>
          <w:rFonts w:eastAsiaTheme="majorEastAsia" w:cs="Arial"/>
          <w:sz w:val="20"/>
          <w:szCs w:val="20"/>
        </w:rPr>
        <w:instrText xml:space="preserve"> LINK </w:instrText>
      </w:r>
      <w:r w:rsidR="00067076">
        <w:rPr>
          <w:rFonts w:eastAsiaTheme="majorEastAsia" w:cs="Arial"/>
          <w:sz w:val="20"/>
          <w:szCs w:val="20"/>
        </w:rPr>
        <w:instrText xml:space="preserve">Excel.Sheet.12 "C:\\Users\\Asus\\Documents\\OCI 2021\\Seguimientos\\Seguimiento Ley de Tansparencia\\ITA_MatrizCumplimiento_Sujeto_Obligado_Tradicional_V3-20082021.xlsx" "Categoria 1 !F2C1:F17C10" </w:instrText>
      </w:r>
      <w:r w:rsidR="00134979" w:rsidRPr="00FC645D">
        <w:rPr>
          <w:rFonts w:eastAsiaTheme="majorEastAsia" w:cs="Arial"/>
          <w:sz w:val="20"/>
          <w:szCs w:val="20"/>
        </w:rPr>
        <w:instrText xml:space="preserve">\a \f 4 \h  \* MERGEFORMAT </w:instrText>
      </w:r>
      <w:r w:rsidR="00134979" w:rsidRPr="00FC645D">
        <w:rPr>
          <w:rFonts w:eastAsiaTheme="majorEastAsia" w:cs="Arial"/>
          <w:sz w:val="20"/>
          <w:szCs w:val="20"/>
        </w:rPr>
        <w:fldChar w:fldCharType="separate"/>
      </w:r>
    </w:p>
    <w:p w14:paraId="0636D4BC" w14:textId="7538BEF7" w:rsidR="00607FA1" w:rsidRPr="002A589B" w:rsidRDefault="00607FA1" w:rsidP="00607FA1">
      <w:pPr>
        <w:pStyle w:val="Descripcin"/>
        <w:keepNext/>
        <w:spacing w:before="0" w:after="0" w:line="0" w:lineRule="atLeast"/>
        <w:contextualSpacing/>
        <w:jc w:val="center"/>
        <w:rPr>
          <w:rFonts w:ascii="Arial" w:hAnsi="Arial" w:cs="Arial"/>
          <w:i w:val="0"/>
          <w:iCs w:val="0"/>
          <w:sz w:val="14"/>
        </w:rPr>
      </w:pPr>
    </w:p>
    <w:p w14:paraId="5A136D94" w14:textId="24EA90AF" w:rsidR="00607FA1" w:rsidRPr="00AE05AC" w:rsidRDefault="00607FA1" w:rsidP="00607FA1">
      <w:pPr>
        <w:pStyle w:val="Descripcin"/>
        <w:keepNext/>
        <w:spacing w:before="0" w:after="0" w:line="0" w:lineRule="atLeast"/>
        <w:contextualSpacing/>
        <w:jc w:val="center"/>
        <w:rPr>
          <w:rFonts w:ascii="Arial" w:hAnsi="Arial" w:cs="Arial"/>
          <w:b/>
          <w:bCs/>
          <w:i w:val="0"/>
          <w:iCs w:val="0"/>
          <w:sz w:val="20"/>
          <w:szCs w:val="20"/>
        </w:rPr>
      </w:pPr>
      <w:r w:rsidRPr="00AE05AC">
        <w:rPr>
          <w:rFonts w:ascii="Arial" w:hAnsi="Arial" w:cs="Arial"/>
          <w:b/>
          <w:bCs/>
          <w:i w:val="0"/>
          <w:iCs w:val="0"/>
          <w:sz w:val="20"/>
          <w:szCs w:val="20"/>
        </w:rPr>
        <w:t xml:space="preserve">Tabla No. </w:t>
      </w:r>
      <w:r w:rsidRPr="00AE05AC">
        <w:rPr>
          <w:rFonts w:ascii="Arial" w:hAnsi="Arial" w:cs="Arial"/>
          <w:b/>
          <w:bCs/>
          <w:i w:val="0"/>
          <w:iCs w:val="0"/>
          <w:sz w:val="20"/>
          <w:szCs w:val="20"/>
        </w:rPr>
        <w:fldChar w:fldCharType="begin"/>
      </w:r>
      <w:r w:rsidRPr="00AE05AC">
        <w:rPr>
          <w:rFonts w:ascii="Arial" w:hAnsi="Arial" w:cs="Arial"/>
          <w:b/>
          <w:bCs/>
          <w:i w:val="0"/>
          <w:iCs w:val="0"/>
          <w:sz w:val="20"/>
          <w:szCs w:val="20"/>
        </w:rPr>
        <w:instrText xml:space="preserve"> SEQ Tabla_No._ \* ARABIC </w:instrText>
      </w:r>
      <w:r w:rsidRPr="00AE05AC">
        <w:rPr>
          <w:rFonts w:ascii="Arial" w:hAnsi="Arial" w:cs="Arial"/>
          <w:b/>
          <w:bCs/>
          <w:i w:val="0"/>
          <w:iCs w:val="0"/>
          <w:sz w:val="20"/>
          <w:szCs w:val="20"/>
        </w:rPr>
        <w:fldChar w:fldCharType="separate"/>
      </w:r>
      <w:r w:rsidR="00067076">
        <w:rPr>
          <w:rFonts w:ascii="Arial" w:hAnsi="Arial" w:cs="Arial"/>
          <w:b/>
          <w:bCs/>
          <w:i w:val="0"/>
          <w:iCs w:val="0"/>
          <w:noProof/>
          <w:sz w:val="20"/>
          <w:szCs w:val="20"/>
        </w:rPr>
        <w:t>1</w:t>
      </w:r>
      <w:r w:rsidRPr="00AE05AC">
        <w:rPr>
          <w:rFonts w:ascii="Arial" w:hAnsi="Arial" w:cs="Arial"/>
          <w:b/>
          <w:bCs/>
          <w:i w:val="0"/>
          <w:iCs w:val="0"/>
          <w:sz w:val="20"/>
          <w:szCs w:val="20"/>
        </w:rPr>
        <w:fldChar w:fldCharType="end"/>
      </w:r>
      <w:r w:rsidRPr="00AE05AC">
        <w:rPr>
          <w:rFonts w:ascii="Arial" w:hAnsi="Arial" w:cs="Arial"/>
          <w:b/>
          <w:bCs/>
          <w:i w:val="0"/>
          <w:iCs w:val="0"/>
          <w:sz w:val="20"/>
          <w:szCs w:val="20"/>
        </w:rPr>
        <w:t xml:space="preserve"> </w:t>
      </w:r>
      <w:r w:rsidRPr="00AE05AC">
        <w:rPr>
          <w:rFonts w:ascii="Arial" w:eastAsiaTheme="majorEastAsia" w:hAnsi="Arial" w:cs="Arial"/>
          <w:b/>
          <w:bCs/>
          <w:i w:val="0"/>
          <w:iCs w:val="0"/>
          <w:sz w:val="20"/>
          <w:szCs w:val="20"/>
        </w:rPr>
        <w:t>Categoría Mecanismos de contacto con el sujeto obligado</w:t>
      </w:r>
    </w:p>
    <w:tbl>
      <w:tblPr>
        <w:tblW w:w="8789" w:type="dxa"/>
        <w:tblInd w:w="-5" w:type="dxa"/>
        <w:tblCellMar>
          <w:left w:w="70" w:type="dxa"/>
          <w:right w:w="70" w:type="dxa"/>
        </w:tblCellMar>
        <w:tblLook w:val="04A0" w:firstRow="1" w:lastRow="0" w:firstColumn="1" w:lastColumn="0" w:noHBand="0" w:noVBand="1"/>
      </w:tblPr>
      <w:tblGrid>
        <w:gridCol w:w="1281"/>
        <w:gridCol w:w="2293"/>
        <w:gridCol w:w="1436"/>
        <w:gridCol w:w="3779"/>
      </w:tblGrid>
      <w:tr w:rsidR="00871FCA" w:rsidRPr="00FC645D" w14:paraId="79D834EB" w14:textId="77777777" w:rsidTr="0011003E">
        <w:trPr>
          <w:trHeight w:val="639"/>
          <w:tblHeader/>
        </w:trPr>
        <w:tc>
          <w:tcPr>
            <w:tcW w:w="1281" w:type="dxa"/>
            <w:tcBorders>
              <w:top w:val="single" w:sz="4" w:space="0" w:color="auto"/>
              <w:left w:val="single" w:sz="4" w:space="0" w:color="auto"/>
              <w:bottom w:val="single" w:sz="4" w:space="0" w:color="auto"/>
              <w:right w:val="single" w:sz="4" w:space="0" w:color="auto"/>
            </w:tcBorders>
            <w:shd w:val="clear" w:color="CCCCFF" w:fill="C0C0C0"/>
            <w:hideMark/>
          </w:tcPr>
          <w:p w14:paraId="4E6839EC" w14:textId="73B08A51" w:rsidR="00871FCA" w:rsidRPr="00134979" w:rsidRDefault="00871FCA" w:rsidP="00607FA1">
            <w:pPr>
              <w:suppressAutoHyphens w:val="0"/>
              <w:autoSpaceDN/>
              <w:spacing w:line="0" w:lineRule="atLeast"/>
              <w:contextualSpacing/>
              <w:jc w:val="center"/>
              <w:textAlignment w:val="auto"/>
              <w:rPr>
                <w:rFonts w:cs="Arial"/>
                <w:b/>
                <w:bCs/>
                <w:sz w:val="18"/>
                <w:szCs w:val="18"/>
                <w:lang w:val="es-CO" w:eastAsia="es-CO"/>
              </w:rPr>
            </w:pPr>
            <w:r w:rsidRPr="00134979">
              <w:rPr>
                <w:rFonts w:cs="Arial"/>
                <w:b/>
                <w:bCs/>
                <w:sz w:val="18"/>
                <w:szCs w:val="18"/>
                <w:lang w:val="es-CO" w:eastAsia="es-CO"/>
              </w:rPr>
              <w:t>Subcategoría</w:t>
            </w:r>
            <w:r w:rsidRPr="00134979">
              <w:rPr>
                <w:rFonts w:cs="Arial"/>
                <w:b/>
                <w:bCs/>
                <w:sz w:val="18"/>
                <w:szCs w:val="18"/>
                <w:lang w:val="es-CO" w:eastAsia="es-CO"/>
              </w:rPr>
              <w:br/>
              <w:t xml:space="preserve">Matriz ITA - PGN </w:t>
            </w:r>
          </w:p>
        </w:tc>
        <w:tc>
          <w:tcPr>
            <w:tcW w:w="2293" w:type="dxa"/>
            <w:tcBorders>
              <w:top w:val="single" w:sz="4" w:space="0" w:color="auto"/>
              <w:left w:val="nil"/>
              <w:bottom w:val="single" w:sz="4" w:space="0" w:color="auto"/>
              <w:right w:val="single" w:sz="4" w:space="0" w:color="auto"/>
            </w:tcBorders>
            <w:shd w:val="clear" w:color="CCCCFF" w:fill="C0C0C0"/>
            <w:vAlign w:val="center"/>
            <w:hideMark/>
          </w:tcPr>
          <w:p w14:paraId="0F82F365" w14:textId="1182CEB9" w:rsidR="00871FCA" w:rsidRPr="00134979" w:rsidRDefault="00871FCA" w:rsidP="00607FA1">
            <w:pPr>
              <w:suppressAutoHyphens w:val="0"/>
              <w:autoSpaceDN/>
              <w:spacing w:line="0" w:lineRule="atLeast"/>
              <w:contextualSpacing/>
              <w:jc w:val="center"/>
              <w:textAlignment w:val="auto"/>
              <w:rPr>
                <w:rFonts w:cs="Arial"/>
                <w:b/>
                <w:bCs/>
                <w:sz w:val="18"/>
                <w:szCs w:val="18"/>
                <w:lang w:val="es-CO" w:eastAsia="es-CO"/>
              </w:rPr>
            </w:pPr>
            <w:r w:rsidRPr="00134979">
              <w:rPr>
                <w:rFonts w:cs="Arial"/>
                <w:b/>
                <w:bCs/>
                <w:sz w:val="18"/>
                <w:szCs w:val="18"/>
                <w:lang w:val="es-CO" w:eastAsia="es-CO"/>
              </w:rPr>
              <w:t>Resolución 1519-2020 M</w:t>
            </w:r>
            <w:r w:rsidR="00D1365B">
              <w:rPr>
                <w:rFonts w:cs="Arial"/>
                <w:b/>
                <w:bCs/>
                <w:sz w:val="18"/>
                <w:szCs w:val="18"/>
                <w:lang w:val="es-CO" w:eastAsia="es-CO"/>
              </w:rPr>
              <w:t>in</w:t>
            </w:r>
            <w:r w:rsidRPr="00134979">
              <w:rPr>
                <w:rFonts w:cs="Arial"/>
                <w:b/>
                <w:bCs/>
                <w:sz w:val="18"/>
                <w:szCs w:val="18"/>
                <w:lang w:val="es-CO" w:eastAsia="es-CO"/>
              </w:rPr>
              <w:t xml:space="preserve">TIC </w:t>
            </w:r>
          </w:p>
        </w:tc>
        <w:tc>
          <w:tcPr>
            <w:tcW w:w="1436" w:type="dxa"/>
            <w:tcBorders>
              <w:top w:val="single" w:sz="4" w:space="0" w:color="auto"/>
              <w:left w:val="nil"/>
              <w:bottom w:val="nil"/>
              <w:right w:val="single" w:sz="4" w:space="0" w:color="auto"/>
            </w:tcBorders>
            <w:shd w:val="clear" w:color="CCCCFF" w:fill="C0C0C0"/>
            <w:hideMark/>
          </w:tcPr>
          <w:p w14:paraId="2DC0294F" w14:textId="77777777" w:rsidR="00871FCA" w:rsidRPr="00134979" w:rsidRDefault="00871FCA" w:rsidP="00607FA1">
            <w:pPr>
              <w:suppressAutoHyphens w:val="0"/>
              <w:autoSpaceDN/>
              <w:spacing w:line="0" w:lineRule="atLeast"/>
              <w:contextualSpacing/>
              <w:jc w:val="center"/>
              <w:textAlignment w:val="auto"/>
              <w:rPr>
                <w:rFonts w:cs="Arial"/>
                <w:b/>
                <w:bCs/>
                <w:sz w:val="18"/>
                <w:szCs w:val="18"/>
                <w:lang w:val="es-CO" w:eastAsia="es-CO"/>
              </w:rPr>
            </w:pPr>
            <w:r w:rsidRPr="00134979">
              <w:rPr>
                <w:rFonts w:cs="Arial"/>
                <w:b/>
                <w:bCs/>
                <w:sz w:val="18"/>
                <w:szCs w:val="18"/>
                <w:lang w:val="es-CO" w:eastAsia="es-CO"/>
              </w:rPr>
              <w:t xml:space="preserve">Porcentaje de Cumplimiento  </w:t>
            </w:r>
            <w:r w:rsidRPr="00134979">
              <w:rPr>
                <w:rFonts w:cs="Arial"/>
                <w:b/>
                <w:bCs/>
                <w:sz w:val="18"/>
                <w:szCs w:val="18"/>
                <w:lang w:val="es-CO" w:eastAsia="es-CO"/>
              </w:rPr>
              <w:br/>
              <w:t>(%)</w:t>
            </w:r>
          </w:p>
        </w:tc>
        <w:tc>
          <w:tcPr>
            <w:tcW w:w="3779" w:type="dxa"/>
            <w:tcBorders>
              <w:top w:val="single" w:sz="4" w:space="0" w:color="auto"/>
              <w:left w:val="nil"/>
              <w:bottom w:val="nil"/>
              <w:right w:val="single" w:sz="4" w:space="0" w:color="auto"/>
            </w:tcBorders>
            <w:shd w:val="clear" w:color="CCCCFF" w:fill="C0C0C0"/>
            <w:vAlign w:val="center"/>
            <w:hideMark/>
          </w:tcPr>
          <w:p w14:paraId="3FFD7758" w14:textId="624155F0" w:rsidR="00871FCA" w:rsidRPr="00134979" w:rsidRDefault="00871FCA" w:rsidP="00607FA1">
            <w:pPr>
              <w:suppressAutoHyphens w:val="0"/>
              <w:autoSpaceDN/>
              <w:spacing w:line="0" w:lineRule="atLeast"/>
              <w:contextualSpacing/>
              <w:jc w:val="center"/>
              <w:textAlignment w:val="auto"/>
              <w:rPr>
                <w:rFonts w:cs="Arial"/>
                <w:b/>
                <w:bCs/>
                <w:sz w:val="18"/>
                <w:szCs w:val="18"/>
                <w:lang w:val="es-CO" w:eastAsia="es-CO"/>
              </w:rPr>
            </w:pPr>
            <w:r w:rsidRPr="00134979">
              <w:rPr>
                <w:rFonts w:cs="Arial"/>
                <w:b/>
                <w:bCs/>
                <w:sz w:val="18"/>
                <w:szCs w:val="18"/>
                <w:lang w:val="es-CO" w:eastAsia="es-CO"/>
              </w:rPr>
              <w:t xml:space="preserve">Observaciones de la Verificación de Cumplimiento </w:t>
            </w:r>
          </w:p>
        </w:tc>
      </w:tr>
      <w:tr w:rsidR="00871FCA" w:rsidRPr="004553EA" w14:paraId="50FD4EC5" w14:textId="77777777" w:rsidTr="0011003E">
        <w:trPr>
          <w:trHeight w:val="1044"/>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6732649" w14:textId="77777777" w:rsidR="00871FCA" w:rsidRPr="007D5671" w:rsidRDefault="00871FCA" w:rsidP="00607FA1">
            <w:pPr>
              <w:suppressAutoHyphens w:val="0"/>
              <w:autoSpaceDN/>
              <w:spacing w:line="0" w:lineRule="atLeast"/>
              <w:contextualSpacing/>
              <w:jc w:val="center"/>
              <w:textAlignment w:val="auto"/>
              <w:rPr>
                <w:rFonts w:cs="Arial"/>
                <w:i/>
                <w:iCs/>
                <w:sz w:val="18"/>
                <w:szCs w:val="18"/>
                <w:lang w:val="es-CO" w:eastAsia="es-CO"/>
              </w:rPr>
            </w:pPr>
            <w:r w:rsidRPr="007D5671">
              <w:rPr>
                <w:rFonts w:cs="Arial"/>
                <w:i/>
                <w:iCs/>
                <w:sz w:val="18"/>
                <w:szCs w:val="18"/>
                <w:lang w:val="es-CO" w:eastAsia="es-CO"/>
              </w:rPr>
              <w:t>1.1. Sección particular</w:t>
            </w:r>
          </w:p>
        </w:tc>
        <w:tc>
          <w:tcPr>
            <w:tcW w:w="2293" w:type="dxa"/>
            <w:tcBorders>
              <w:top w:val="nil"/>
              <w:left w:val="nil"/>
              <w:bottom w:val="single" w:sz="4" w:space="0" w:color="auto"/>
              <w:right w:val="single" w:sz="4" w:space="0" w:color="auto"/>
            </w:tcBorders>
            <w:shd w:val="clear" w:color="auto" w:fill="auto"/>
            <w:vAlign w:val="center"/>
            <w:hideMark/>
          </w:tcPr>
          <w:p w14:paraId="3A90B5BB"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r w:rsidRPr="00134979">
              <w:rPr>
                <w:rFonts w:cs="Arial"/>
                <w:sz w:val="18"/>
                <w:szCs w:val="18"/>
                <w:lang w:val="es-CO" w:eastAsia="es-CO"/>
              </w:rPr>
              <w:t xml:space="preserve">2.4. </w:t>
            </w:r>
            <w:r w:rsidRPr="007D5671">
              <w:rPr>
                <w:rFonts w:cs="Arial"/>
                <w:i/>
                <w:iCs/>
                <w:sz w:val="18"/>
                <w:szCs w:val="18"/>
                <w:lang w:val="es-CO" w:eastAsia="es-CO"/>
              </w:rPr>
              <w:t>Requisitos en menú destacado</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C98A079" w14:textId="77777777" w:rsidR="00871FCA" w:rsidRPr="00134979" w:rsidRDefault="00871FCA" w:rsidP="00607FA1">
            <w:pPr>
              <w:suppressAutoHyphens w:val="0"/>
              <w:autoSpaceDN/>
              <w:spacing w:line="0" w:lineRule="atLeast"/>
              <w:contextualSpacing/>
              <w:jc w:val="center"/>
              <w:textAlignment w:val="auto"/>
              <w:rPr>
                <w:rFonts w:cs="Arial"/>
                <w:sz w:val="18"/>
                <w:szCs w:val="18"/>
                <w:lang w:val="es-CO" w:eastAsia="es-CO"/>
              </w:rPr>
            </w:pPr>
            <w:r w:rsidRPr="00134979">
              <w:rPr>
                <w:rFonts w:cs="Arial"/>
                <w:sz w:val="18"/>
                <w:szCs w:val="18"/>
                <w:lang w:val="es-CO" w:eastAsia="es-CO"/>
              </w:rPr>
              <w:t>100</w:t>
            </w:r>
          </w:p>
        </w:tc>
        <w:tc>
          <w:tcPr>
            <w:tcW w:w="3779" w:type="dxa"/>
            <w:tcBorders>
              <w:top w:val="single" w:sz="4" w:space="0" w:color="auto"/>
              <w:left w:val="nil"/>
              <w:bottom w:val="single" w:sz="4" w:space="0" w:color="auto"/>
              <w:right w:val="single" w:sz="4" w:space="0" w:color="auto"/>
            </w:tcBorders>
            <w:shd w:val="clear" w:color="auto" w:fill="auto"/>
            <w:vAlign w:val="center"/>
            <w:hideMark/>
          </w:tcPr>
          <w:p w14:paraId="255B9F26" w14:textId="278E1DC4" w:rsidR="00871FCA" w:rsidRPr="00FC645D" w:rsidRDefault="00871FCA" w:rsidP="00607FA1">
            <w:pPr>
              <w:suppressAutoHyphens w:val="0"/>
              <w:autoSpaceDN/>
              <w:spacing w:line="0" w:lineRule="atLeast"/>
              <w:contextualSpacing/>
              <w:textAlignment w:val="auto"/>
              <w:rPr>
                <w:rFonts w:cs="Arial"/>
                <w:sz w:val="18"/>
                <w:szCs w:val="18"/>
                <w:lang w:val="es-CO" w:eastAsia="es-CO"/>
              </w:rPr>
            </w:pPr>
            <w:r w:rsidRPr="00134979">
              <w:rPr>
                <w:rFonts w:cs="Arial"/>
                <w:sz w:val="18"/>
                <w:szCs w:val="18"/>
                <w:lang w:val="es-CO" w:eastAsia="es-CO"/>
              </w:rPr>
              <w:t>Se evidencia cumplimiento</w:t>
            </w:r>
            <w:r w:rsidR="00DF2559">
              <w:rPr>
                <w:rFonts w:cs="Arial"/>
                <w:sz w:val="18"/>
                <w:szCs w:val="18"/>
                <w:lang w:val="es-CO" w:eastAsia="es-CO"/>
              </w:rPr>
              <w:t xml:space="preserve"> respecto al </w:t>
            </w:r>
            <w:r w:rsidRPr="00134979">
              <w:rPr>
                <w:rFonts w:cs="Arial"/>
                <w:sz w:val="18"/>
                <w:szCs w:val="18"/>
                <w:lang w:val="es-CO" w:eastAsia="es-CO"/>
              </w:rPr>
              <w:t xml:space="preserve">link de transparencia </w:t>
            </w:r>
            <w:r w:rsidR="00DF2559">
              <w:rPr>
                <w:rFonts w:cs="Arial"/>
                <w:sz w:val="18"/>
                <w:szCs w:val="18"/>
                <w:lang w:val="es-CO" w:eastAsia="es-CO"/>
              </w:rPr>
              <w:t xml:space="preserve">como sección particular </w:t>
            </w:r>
            <w:r w:rsidRPr="00134979">
              <w:rPr>
                <w:rFonts w:cs="Arial"/>
                <w:sz w:val="18"/>
                <w:szCs w:val="18"/>
                <w:lang w:val="es-CO" w:eastAsia="es-CO"/>
              </w:rPr>
              <w:t>en el portal Web del IDRD.</w:t>
            </w:r>
          </w:p>
          <w:p w14:paraId="66511E1E" w14:textId="51CFA0E0" w:rsidR="00871FCA" w:rsidRPr="00DF60F3" w:rsidRDefault="00871FCA" w:rsidP="00607FA1">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https://www.idrd.gov.co/transparencia-y-acceso-la-informacion-publica-0</w:t>
            </w:r>
          </w:p>
        </w:tc>
      </w:tr>
      <w:tr w:rsidR="00871FCA" w:rsidRPr="00FC645D" w14:paraId="78D3C3F4" w14:textId="77777777" w:rsidTr="0011003E">
        <w:trPr>
          <w:trHeight w:val="600"/>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14:paraId="20C3CEA9" w14:textId="61153B99" w:rsidR="00871FCA" w:rsidRPr="007D5671" w:rsidRDefault="00871FCA" w:rsidP="00607FA1">
            <w:pPr>
              <w:suppressAutoHyphens w:val="0"/>
              <w:autoSpaceDN/>
              <w:spacing w:line="0" w:lineRule="atLeast"/>
              <w:contextualSpacing/>
              <w:jc w:val="center"/>
              <w:textAlignment w:val="auto"/>
              <w:rPr>
                <w:rFonts w:cs="Arial"/>
                <w:i/>
                <w:iCs/>
                <w:sz w:val="18"/>
                <w:szCs w:val="18"/>
                <w:lang w:val="es-CO" w:eastAsia="es-CO"/>
              </w:rPr>
            </w:pPr>
            <w:r w:rsidRPr="007D5671">
              <w:rPr>
                <w:rFonts w:cs="Arial"/>
                <w:i/>
                <w:iCs/>
                <w:sz w:val="18"/>
                <w:szCs w:val="18"/>
                <w:lang w:val="es-CO" w:eastAsia="es-CO"/>
              </w:rPr>
              <w:t>1.2. Mecanismos para la atención al ciudadano</w:t>
            </w:r>
          </w:p>
        </w:tc>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14:paraId="12DBDCE0"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r w:rsidRPr="00134979">
              <w:rPr>
                <w:rFonts w:cs="Arial"/>
                <w:sz w:val="18"/>
                <w:szCs w:val="18"/>
                <w:lang w:val="es-CO" w:eastAsia="es-CO"/>
              </w:rPr>
              <w:t xml:space="preserve">1.4 </w:t>
            </w:r>
            <w:r w:rsidRPr="007D5671">
              <w:rPr>
                <w:rFonts w:cs="Arial"/>
                <w:i/>
                <w:iCs/>
                <w:sz w:val="18"/>
                <w:szCs w:val="18"/>
                <w:lang w:val="es-CO" w:eastAsia="es-CO"/>
              </w:rPr>
              <w:t>Directorio Institucional incluyendo sedes, oficinas, sucursales, o regionales, y dependencias</w:t>
            </w:r>
            <w:r w:rsidRPr="007D5671">
              <w:rPr>
                <w:rFonts w:cs="Arial"/>
                <w:i/>
                <w:iCs/>
                <w:sz w:val="18"/>
                <w:szCs w:val="18"/>
                <w:lang w:val="es-CO" w:eastAsia="es-CO"/>
              </w:rPr>
              <w:br/>
            </w:r>
            <w:r w:rsidRPr="007D5671">
              <w:rPr>
                <w:rFonts w:cs="Arial"/>
                <w:i/>
                <w:iCs/>
                <w:sz w:val="18"/>
                <w:szCs w:val="18"/>
                <w:lang w:val="es-CO" w:eastAsia="es-CO"/>
              </w:rPr>
              <w:br/>
              <w:t>1.10 Mecanismo de presentación directa de solicitudes, quejas y reclamos a disposición del público en relación con acciones u omisiones del sujeto obligado.</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17B528B0" w14:textId="77777777" w:rsidR="00871FCA" w:rsidRPr="00134979" w:rsidRDefault="00871FCA" w:rsidP="00607FA1">
            <w:pPr>
              <w:suppressAutoHyphens w:val="0"/>
              <w:autoSpaceDN/>
              <w:spacing w:line="0" w:lineRule="atLeast"/>
              <w:contextualSpacing/>
              <w:jc w:val="center"/>
              <w:textAlignment w:val="auto"/>
              <w:rPr>
                <w:rFonts w:cs="Arial"/>
                <w:sz w:val="18"/>
                <w:szCs w:val="18"/>
                <w:lang w:val="es-CO" w:eastAsia="es-CO"/>
              </w:rPr>
            </w:pPr>
            <w:r w:rsidRPr="00134979">
              <w:rPr>
                <w:rFonts w:cs="Arial"/>
                <w:sz w:val="18"/>
                <w:szCs w:val="18"/>
                <w:lang w:val="es-CO" w:eastAsia="es-CO"/>
              </w:rPr>
              <w:t>100</w:t>
            </w:r>
          </w:p>
        </w:tc>
        <w:tc>
          <w:tcPr>
            <w:tcW w:w="3779" w:type="dxa"/>
            <w:vMerge w:val="restart"/>
            <w:tcBorders>
              <w:top w:val="nil"/>
              <w:left w:val="single" w:sz="4" w:space="0" w:color="auto"/>
              <w:bottom w:val="single" w:sz="4" w:space="0" w:color="auto"/>
              <w:right w:val="single" w:sz="4" w:space="0" w:color="auto"/>
            </w:tcBorders>
            <w:shd w:val="clear" w:color="auto" w:fill="auto"/>
            <w:hideMark/>
          </w:tcPr>
          <w:p w14:paraId="6405F5B0" w14:textId="3647484C" w:rsidR="00DF2559" w:rsidRDefault="00871FCA" w:rsidP="00607FA1">
            <w:pPr>
              <w:suppressAutoHyphens w:val="0"/>
              <w:autoSpaceDN/>
              <w:spacing w:line="0" w:lineRule="atLeast"/>
              <w:contextualSpacing/>
              <w:textAlignment w:val="auto"/>
              <w:rPr>
                <w:rFonts w:cs="Arial"/>
                <w:sz w:val="18"/>
                <w:szCs w:val="18"/>
                <w:lang w:val="es-CO" w:eastAsia="es-CO"/>
              </w:rPr>
            </w:pPr>
            <w:r w:rsidRPr="00134979">
              <w:rPr>
                <w:rFonts w:cs="Arial"/>
                <w:sz w:val="18"/>
                <w:szCs w:val="18"/>
                <w:lang w:val="es-CO" w:eastAsia="es-CO"/>
              </w:rPr>
              <w:t>Los puntos de atención se ubican en el numeral "1</w:t>
            </w:r>
            <w:r w:rsidRPr="00DF2559">
              <w:rPr>
                <w:rFonts w:cs="Arial"/>
                <w:i/>
                <w:iCs/>
                <w:sz w:val="18"/>
                <w:szCs w:val="18"/>
                <w:lang w:val="es-CO" w:eastAsia="es-CO"/>
              </w:rPr>
              <w:t>.8 Servicio al público - Canales de atención"</w:t>
            </w:r>
            <w:r w:rsidRPr="00134979">
              <w:rPr>
                <w:rFonts w:cs="Arial"/>
                <w:sz w:val="18"/>
                <w:szCs w:val="18"/>
                <w:lang w:val="es-CO" w:eastAsia="es-CO"/>
              </w:rPr>
              <w:br/>
              <w:t xml:space="preserve">Link: </w:t>
            </w:r>
            <w:r w:rsidRPr="006108A2">
              <w:rPr>
                <w:rStyle w:val="Hipervnculo"/>
                <w:sz w:val="18"/>
                <w:szCs w:val="18"/>
              </w:rPr>
              <w:t>https://www.idrd.gov.co/canales-atencion</w:t>
            </w:r>
            <w:r w:rsidRPr="00134979">
              <w:rPr>
                <w:rFonts w:cs="Arial"/>
                <w:sz w:val="18"/>
                <w:szCs w:val="18"/>
                <w:lang w:val="es-CO" w:eastAsia="es-CO"/>
              </w:rPr>
              <w:br/>
            </w:r>
            <w:r w:rsidRPr="00134979">
              <w:rPr>
                <w:rFonts w:cs="Arial"/>
                <w:sz w:val="18"/>
                <w:szCs w:val="18"/>
                <w:lang w:val="es-CO" w:eastAsia="es-CO"/>
              </w:rPr>
              <w:br/>
              <w:t xml:space="preserve">La dirección de la Sede Administrativa es la dirección de correspondencia (correo físico o postal) </w:t>
            </w:r>
            <w:r w:rsidRPr="00134979">
              <w:rPr>
                <w:rFonts w:cs="Arial"/>
                <w:sz w:val="18"/>
                <w:szCs w:val="18"/>
                <w:lang w:val="es-CO" w:eastAsia="es-CO"/>
              </w:rPr>
              <w:br/>
              <w:t xml:space="preserve">Link: </w:t>
            </w:r>
            <w:r w:rsidRPr="006108A2">
              <w:rPr>
                <w:rStyle w:val="Hipervnculo"/>
                <w:sz w:val="18"/>
                <w:szCs w:val="18"/>
              </w:rPr>
              <w:t>https://www.idrd.gov.co/Directorio/reporte</w:t>
            </w:r>
            <w:r w:rsidRPr="00134979">
              <w:rPr>
                <w:rFonts w:cs="Arial"/>
                <w:sz w:val="18"/>
                <w:szCs w:val="18"/>
                <w:lang w:val="es-CO" w:eastAsia="es-CO"/>
              </w:rPr>
              <w:br/>
            </w:r>
            <w:r w:rsidRPr="00134979">
              <w:rPr>
                <w:rFonts w:cs="Arial"/>
                <w:sz w:val="18"/>
                <w:szCs w:val="18"/>
                <w:lang w:val="es-CO" w:eastAsia="es-CO"/>
              </w:rPr>
              <w:br/>
              <w:t>En el numeral 1.10</w:t>
            </w:r>
            <w:r w:rsidR="00DF2559">
              <w:rPr>
                <w:rFonts w:cs="Arial"/>
                <w:sz w:val="18"/>
                <w:szCs w:val="18"/>
                <w:lang w:val="es-CO" w:eastAsia="es-CO"/>
              </w:rPr>
              <w:t xml:space="preserve"> se direcciona al </w:t>
            </w:r>
            <w:r w:rsidR="00DF2559" w:rsidRPr="00DF2559">
              <w:rPr>
                <w:rFonts w:cs="Arial"/>
                <w:sz w:val="18"/>
                <w:szCs w:val="18"/>
                <w:lang w:val="es-CO" w:eastAsia="es-CO"/>
              </w:rPr>
              <w:t>Sistema Distrital para la Gestión de Peticiones Ciudadanas</w:t>
            </w:r>
            <w:r w:rsidR="00DF2559">
              <w:rPr>
                <w:rFonts w:cs="Arial"/>
                <w:sz w:val="18"/>
                <w:szCs w:val="18"/>
                <w:lang w:val="es-CO" w:eastAsia="es-CO"/>
              </w:rPr>
              <w:t xml:space="preserve"> -</w:t>
            </w:r>
            <w:r w:rsidR="007D5671">
              <w:rPr>
                <w:rFonts w:cs="Arial"/>
                <w:sz w:val="18"/>
                <w:szCs w:val="18"/>
                <w:lang w:val="es-CO" w:eastAsia="es-CO"/>
              </w:rPr>
              <w:t xml:space="preserve"> </w:t>
            </w:r>
            <w:r w:rsidR="00DF2559">
              <w:rPr>
                <w:rFonts w:cs="Arial"/>
                <w:sz w:val="18"/>
                <w:szCs w:val="18"/>
                <w:lang w:val="es-CO" w:eastAsia="es-CO"/>
              </w:rPr>
              <w:t xml:space="preserve">Bogotá Te </w:t>
            </w:r>
            <w:r w:rsidR="007D5671">
              <w:rPr>
                <w:rFonts w:cs="Arial"/>
                <w:sz w:val="18"/>
                <w:szCs w:val="18"/>
                <w:lang w:val="es-CO" w:eastAsia="es-CO"/>
              </w:rPr>
              <w:t>E</w:t>
            </w:r>
            <w:r w:rsidR="00DF2559">
              <w:rPr>
                <w:rFonts w:cs="Arial"/>
                <w:sz w:val="18"/>
                <w:szCs w:val="18"/>
                <w:lang w:val="es-CO" w:eastAsia="es-CO"/>
              </w:rPr>
              <w:t>scucha</w:t>
            </w:r>
            <w:r w:rsidRPr="00134979">
              <w:rPr>
                <w:rFonts w:cs="Arial"/>
                <w:sz w:val="18"/>
                <w:szCs w:val="18"/>
                <w:lang w:val="es-CO" w:eastAsia="es-CO"/>
              </w:rPr>
              <w:t>.</w:t>
            </w:r>
          </w:p>
          <w:p w14:paraId="077B9966" w14:textId="77777777" w:rsidR="00871FCA" w:rsidRPr="00DF60F3" w:rsidRDefault="00871FCA" w:rsidP="00607FA1">
            <w:pPr>
              <w:suppressAutoHyphens w:val="0"/>
              <w:autoSpaceDN/>
              <w:spacing w:line="0" w:lineRule="atLeast"/>
              <w:contextualSpacing/>
              <w:textAlignment w:val="auto"/>
              <w:rPr>
                <w:rStyle w:val="Hipervnculo"/>
                <w:sz w:val="18"/>
                <w:szCs w:val="18"/>
                <w:lang w:val="en-US"/>
              </w:rPr>
            </w:pPr>
            <w:r w:rsidRPr="00DF60F3">
              <w:rPr>
                <w:rFonts w:cs="Arial"/>
                <w:sz w:val="18"/>
                <w:szCs w:val="18"/>
                <w:lang w:val="en-US" w:eastAsia="es-CO"/>
              </w:rPr>
              <w:t xml:space="preserve">Link: </w:t>
            </w:r>
            <w:r w:rsidRPr="00DF60F3">
              <w:rPr>
                <w:rStyle w:val="Hipervnculo"/>
                <w:sz w:val="18"/>
                <w:szCs w:val="18"/>
                <w:lang w:val="en-US"/>
              </w:rPr>
              <w:t>https://bogota.gov.co/sdqs/</w:t>
            </w:r>
          </w:p>
          <w:p w14:paraId="612CF1AA" w14:textId="77777777" w:rsidR="007D5671" w:rsidRPr="00DF60F3" w:rsidRDefault="007D5671" w:rsidP="00607FA1">
            <w:pPr>
              <w:suppressAutoHyphens w:val="0"/>
              <w:autoSpaceDN/>
              <w:spacing w:line="0" w:lineRule="atLeast"/>
              <w:contextualSpacing/>
              <w:textAlignment w:val="auto"/>
              <w:rPr>
                <w:rStyle w:val="Hipervnculo"/>
                <w:lang w:val="en-US"/>
              </w:rPr>
            </w:pPr>
          </w:p>
          <w:p w14:paraId="1BE69AF7" w14:textId="0367C48E" w:rsidR="007D5671" w:rsidRPr="00134979" w:rsidRDefault="007D5671" w:rsidP="00607FA1">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Por lo anterior, se cumple en su totalidad con este requisito.</w:t>
            </w:r>
          </w:p>
        </w:tc>
      </w:tr>
      <w:tr w:rsidR="00871FCA" w:rsidRPr="00FC645D" w14:paraId="445FBD22" w14:textId="77777777" w:rsidTr="0011003E">
        <w:trPr>
          <w:trHeight w:val="876"/>
        </w:trPr>
        <w:tc>
          <w:tcPr>
            <w:tcW w:w="1281" w:type="dxa"/>
            <w:vMerge/>
            <w:tcBorders>
              <w:top w:val="nil"/>
              <w:left w:val="single" w:sz="4" w:space="0" w:color="auto"/>
              <w:bottom w:val="single" w:sz="4" w:space="0" w:color="auto"/>
              <w:right w:val="single" w:sz="4" w:space="0" w:color="auto"/>
            </w:tcBorders>
            <w:vAlign w:val="center"/>
            <w:hideMark/>
          </w:tcPr>
          <w:p w14:paraId="6F1159C1"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nil"/>
              <w:left w:val="single" w:sz="4" w:space="0" w:color="auto"/>
              <w:bottom w:val="single" w:sz="4" w:space="0" w:color="auto"/>
              <w:right w:val="single" w:sz="4" w:space="0" w:color="auto"/>
            </w:tcBorders>
            <w:vAlign w:val="center"/>
            <w:hideMark/>
          </w:tcPr>
          <w:p w14:paraId="07AD3388"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nil"/>
              <w:left w:val="single" w:sz="4" w:space="0" w:color="auto"/>
              <w:bottom w:val="single" w:sz="4" w:space="0" w:color="auto"/>
              <w:right w:val="single" w:sz="4" w:space="0" w:color="auto"/>
            </w:tcBorders>
            <w:vAlign w:val="center"/>
            <w:hideMark/>
          </w:tcPr>
          <w:p w14:paraId="1A9EA9F9"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nil"/>
              <w:left w:val="single" w:sz="4" w:space="0" w:color="auto"/>
              <w:bottom w:val="single" w:sz="4" w:space="0" w:color="auto"/>
              <w:right w:val="single" w:sz="4" w:space="0" w:color="auto"/>
            </w:tcBorders>
            <w:vAlign w:val="center"/>
            <w:hideMark/>
          </w:tcPr>
          <w:p w14:paraId="53EB6676"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r>
      <w:tr w:rsidR="00871FCA" w:rsidRPr="00FC645D" w14:paraId="0C05354C" w14:textId="77777777" w:rsidTr="0011003E">
        <w:trPr>
          <w:trHeight w:val="288"/>
        </w:trPr>
        <w:tc>
          <w:tcPr>
            <w:tcW w:w="1281" w:type="dxa"/>
            <w:vMerge/>
            <w:tcBorders>
              <w:top w:val="nil"/>
              <w:left w:val="single" w:sz="4" w:space="0" w:color="auto"/>
              <w:bottom w:val="single" w:sz="4" w:space="0" w:color="auto"/>
              <w:right w:val="single" w:sz="4" w:space="0" w:color="auto"/>
            </w:tcBorders>
            <w:vAlign w:val="center"/>
            <w:hideMark/>
          </w:tcPr>
          <w:p w14:paraId="27E7A994"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nil"/>
              <w:left w:val="single" w:sz="4" w:space="0" w:color="auto"/>
              <w:bottom w:val="single" w:sz="4" w:space="0" w:color="auto"/>
              <w:right w:val="single" w:sz="4" w:space="0" w:color="auto"/>
            </w:tcBorders>
            <w:vAlign w:val="center"/>
            <w:hideMark/>
          </w:tcPr>
          <w:p w14:paraId="7D615FA3"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nil"/>
              <w:left w:val="single" w:sz="4" w:space="0" w:color="auto"/>
              <w:bottom w:val="single" w:sz="4" w:space="0" w:color="auto"/>
              <w:right w:val="single" w:sz="4" w:space="0" w:color="auto"/>
            </w:tcBorders>
            <w:vAlign w:val="center"/>
            <w:hideMark/>
          </w:tcPr>
          <w:p w14:paraId="1B9EFE5B"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nil"/>
              <w:left w:val="single" w:sz="4" w:space="0" w:color="auto"/>
              <w:bottom w:val="single" w:sz="4" w:space="0" w:color="auto"/>
              <w:right w:val="single" w:sz="4" w:space="0" w:color="auto"/>
            </w:tcBorders>
            <w:vAlign w:val="center"/>
            <w:hideMark/>
          </w:tcPr>
          <w:p w14:paraId="3D90B290"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r>
      <w:tr w:rsidR="00871FCA" w:rsidRPr="00FC645D" w14:paraId="6FC7FA0D" w14:textId="77777777" w:rsidTr="0011003E">
        <w:trPr>
          <w:trHeight w:val="288"/>
        </w:trPr>
        <w:tc>
          <w:tcPr>
            <w:tcW w:w="1281" w:type="dxa"/>
            <w:vMerge/>
            <w:tcBorders>
              <w:top w:val="nil"/>
              <w:left w:val="single" w:sz="4" w:space="0" w:color="auto"/>
              <w:bottom w:val="single" w:sz="4" w:space="0" w:color="auto"/>
              <w:right w:val="single" w:sz="4" w:space="0" w:color="auto"/>
            </w:tcBorders>
            <w:vAlign w:val="center"/>
            <w:hideMark/>
          </w:tcPr>
          <w:p w14:paraId="3EDA6DF7"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nil"/>
              <w:left w:val="single" w:sz="4" w:space="0" w:color="auto"/>
              <w:bottom w:val="single" w:sz="4" w:space="0" w:color="auto"/>
              <w:right w:val="single" w:sz="4" w:space="0" w:color="auto"/>
            </w:tcBorders>
            <w:vAlign w:val="center"/>
            <w:hideMark/>
          </w:tcPr>
          <w:p w14:paraId="5CB96FE6"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nil"/>
              <w:left w:val="single" w:sz="4" w:space="0" w:color="auto"/>
              <w:bottom w:val="single" w:sz="4" w:space="0" w:color="auto"/>
              <w:right w:val="single" w:sz="4" w:space="0" w:color="auto"/>
            </w:tcBorders>
            <w:vAlign w:val="center"/>
            <w:hideMark/>
          </w:tcPr>
          <w:p w14:paraId="5106BC38"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nil"/>
              <w:left w:val="single" w:sz="4" w:space="0" w:color="auto"/>
              <w:bottom w:val="single" w:sz="4" w:space="0" w:color="auto"/>
              <w:right w:val="single" w:sz="4" w:space="0" w:color="auto"/>
            </w:tcBorders>
            <w:vAlign w:val="center"/>
            <w:hideMark/>
          </w:tcPr>
          <w:p w14:paraId="0A6F9F3E"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r>
      <w:tr w:rsidR="00871FCA" w:rsidRPr="00FC645D" w14:paraId="2B84EE5B" w14:textId="77777777" w:rsidTr="0011003E">
        <w:trPr>
          <w:trHeight w:val="615"/>
        </w:trPr>
        <w:tc>
          <w:tcPr>
            <w:tcW w:w="1281" w:type="dxa"/>
            <w:vMerge/>
            <w:tcBorders>
              <w:top w:val="nil"/>
              <w:left w:val="single" w:sz="4" w:space="0" w:color="auto"/>
              <w:bottom w:val="single" w:sz="4" w:space="0" w:color="auto"/>
              <w:right w:val="single" w:sz="4" w:space="0" w:color="auto"/>
            </w:tcBorders>
            <w:vAlign w:val="center"/>
            <w:hideMark/>
          </w:tcPr>
          <w:p w14:paraId="65D0AFA5"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nil"/>
              <w:left w:val="single" w:sz="4" w:space="0" w:color="auto"/>
              <w:bottom w:val="single" w:sz="4" w:space="0" w:color="auto"/>
              <w:right w:val="single" w:sz="4" w:space="0" w:color="auto"/>
            </w:tcBorders>
            <w:vAlign w:val="center"/>
            <w:hideMark/>
          </w:tcPr>
          <w:p w14:paraId="11EF2E93"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nil"/>
              <w:left w:val="single" w:sz="4" w:space="0" w:color="auto"/>
              <w:bottom w:val="single" w:sz="4" w:space="0" w:color="auto"/>
              <w:right w:val="single" w:sz="4" w:space="0" w:color="auto"/>
            </w:tcBorders>
            <w:vAlign w:val="center"/>
            <w:hideMark/>
          </w:tcPr>
          <w:p w14:paraId="1FDA8AE1"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nil"/>
              <w:left w:val="single" w:sz="4" w:space="0" w:color="auto"/>
              <w:bottom w:val="single" w:sz="4" w:space="0" w:color="auto"/>
              <w:right w:val="single" w:sz="4" w:space="0" w:color="auto"/>
            </w:tcBorders>
            <w:vAlign w:val="center"/>
            <w:hideMark/>
          </w:tcPr>
          <w:p w14:paraId="1E0EAC89"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r>
      <w:tr w:rsidR="00871FCA" w:rsidRPr="00FC645D" w14:paraId="25263382" w14:textId="77777777" w:rsidTr="00607FA1">
        <w:trPr>
          <w:trHeight w:val="414"/>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14:paraId="25B8EA6F" w14:textId="360B25EE" w:rsidR="00871FCA" w:rsidRPr="007D5671" w:rsidRDefault="00871FCA" w:rsidP="00607FA1">
            <w:pPr>
              <w:suppressAutoHyphens w:val="0"/>
              <w:autoSpaceDN/>
              <w:spacing w:line="0" w:lineRule="atLeast"/>
              <w:contextualSpacing/>
              <w:jc w:val="center"/>
              <w:textAlignment w:val="auto"/>
              <w:rPr>
                <w:rFonts w:cs="Arial"/>
                <w:i/>
                <w:iCs/>
                <w:sz w:val="18"/>
                <w:szCs w:val="18"/>
                <w:lang w:val="es-CO" w:eastAsia="es-CO"/>
              </w:rPr>
            </w:pPr>
            <w:r w:rsidRPr="007D5671">
              <w:rPr>
                <w:rFonts w:cs="Arial"/>
                <w:i/>
                <w:iCs/>
                <w:sz w:val="18"/>
                <w:szCs w:val="18"/>
                <w:lang w:val="es-CO" w:eastAsia="es-CO"/>
              </w:rPr>
              <w:t>1.3. Localización física, sucursales o regionales, horarios y días de atención al público</w:t>
            </w:r>
          </w:p>
        </w:tc>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14:paraId="420661D7" w14:textId="77777777" w:rsidR="00871FCA" w:rsidRPr="007D5671" w:rsidRDefault="00871FCA" w:rsidP="00607FA1">
            <w:pPr>
              <w:suppressAutoHyphens w:val="0"/>
              <w:autoSpaceDN/>
              <w:spacing w:line="0" w:lineRule="atLeast"/>
              <w:contextualSpacing/>
              <w:textAlignment w:val="auto"/>
              <w:rPr>
                <w:rFonts w:cs="Arial"/>
                <w:i/>
                <w:iCs/>
                <w:sz w:val="18"/>
                <w:szCs w:val="18"/>
                <w:lang w:val="es-CO" w:eastAsia="es-CO"/>
              </w:rPr>
            </w:pPr>
            <w:r w:rsidRPr="007D5671">
              <w:rPr>
                <w:rFonts w:cs="Arial"/>
                <w:i/>
                <w:iCs/>
                <w:sz w:val="18"/>
                <w:szCs w:val="18"/>
                <w:lang w:val="es-CO" w:eastAsia="es-CO"/>
              </w:rPr>
              <w:t>1.4 Directorio Institucional incluyendo sedes, oficinas, sucursales, o regionales, y dependencias</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09E453D2" w14:textId="77777777" w:rsidR="00871FCA" w:rsidRPr="00134979" w:rsidRDefault="00871FCA" w:rsidP="00607FA1">
            <w:pPr>
              <w:suppressAutoHyphens w:val="0"/>
              <w:autoSpaceDN/>
              <w:spacing w:line="0" w:lineRule="atLeast"/>
              <w:contextualSpacing/>
              <w:jc w:val="center"/>
              <w:textAlignment w:val="auto"/>
              <w:rPr>
                <w:rFonts w:cs="Arial"/>
                <w:sz w:val="18"/>
                <w:szCs w:val="18"/>
                <w:lang w:val="es-CO" w:eastAsia="es-CO"/>
              </w:rPr>
            </w:pPr>
            <w:r w:rsidRPr="00134979">
              <w:rPr>
                <w:rFonts w:cs="Arial"/>
                <w:sz w:val="18"/>
                <w:szCs w:val="18"/>
                <w:lang w:val="es-CO" w:eastAsia="es-CO"/>
              </w:rPr>
              <w:t>50</w:t>
            </w:r>
          </w:p>
        </w:tc>
        <w:tc>
          <w:tcPr>
            <w:tcW w:w="3779" w:type="dxa"/>
            <w:vMerge w:val="restart"/>
            <w:tcBorders>
              <w:top w:val="nil"/>
              <w:left w:val="single" w:sz="4" w:space="0" w:color="auto"/>
              <w:bottom w:val="single" w:sz="4" w:space="0" w:color="auto"/>
              <w:right w:val="single" w:sz="4" w:space="0" w:color="auto"/>
            </w:tcBorders>
            <w:shd w:val="clear" w:color="auto" w:fill="auto"/>
            <w:hideMark/>
          </w:tcPr>
          <w:p w14:paraId="4EA8D568" w14:textId="64F504D0" w:rsidR="007D5671" w:rsidRDefault="00871FCA" w:rsidP="00607FA1">
            <w:pPr>
              <w:suppressAutoHyphens w:val="0"/>
              <w:autoSpaceDN/>
              <w:spacing w:line="0" w:lineRule="atLeast"/>
              <w:contextualSpacing/>
              <w:textAlignment w:val="auto"/>
              <w:rPr>
                <w:rFonts w:cs="Arial"/>
                <w:sz w:val="18"/>
                <w:szCs w:val="18"/>
                <w:lang w:val="es-CO" w:eastAsia="es-CO"/>
              </w:rPr>
            </w:pPr>
            <w:r w:rsidRPr="00134979">
              <w:rPr>
                <w:rFonts w:cs="Arial"/>
                <w:sz w:val="18"/>
                <w:szCs w:val="18"/>
                <w:lang w:val="es-CO" w:eastAsia="es-CO"/>
              </w:rPr>
              <w:t xml:space="preserve">Se dio cumplimiento con: Numeral 1.4 Directorio Institucional, incluyendo Parques y Escenarios, cuenta con las direcciones y </w:t>
            </w:r>
            <w:r w:rsidR="007D5671">
              <w:rPr>
                <w:rFonts w:cs="Arial"/>
                <w:sz w:val="18"/>
                <w:szCs w:val="18"/>
                <w:lang w:val="es-CO" w:eastAsia="es-CO"/>
              </w:rPr>
              <w:t xml:space="preserve">la </w:t>
            </w:r>
            <w:r w:rsidRPr="00134979">
              <w:rPr>
                <w:rFonts w:cs="Arial"/>
                <w:sz w:val="18"/>
                <w:szCs w:val="18"/>
                <w:lang w:val="es-CO" w:eastAsia="es-CO"/>
              </w:rPr>
              <w:t>localidad de los mismos.</w:t>
            </w:r>
          </w:p>
          <w:p w14:paraId="02B34270" w14:textId="1218A26D" w:rsidR="00D71108" w:rsidRPr="00DF60F3" w:rsidRDefault="00871FCA" w:rsidP="00607FA1">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https://www.idrd.gov.co/Directorio/reporte</w:t>
            </w:r>
            <w:r w:rsidRPr="00DF60F3">
              <w:rPr>
                <w:rFonts w:cs="Arial"/>
                <w:sz w:val="18"/>
                <w:szCs w:val="18"/>
                <w:lang w:val="en-US" w:eastAsia="es-CO"/>
              </w:rPr>
              <w:br/>
            </w:r>
          </w:p>
          <w:p w14:paraId="0998BBB6" w14:textId="38BBE44D" w:rsidR="00D71108" w:rsidRDefault="00871FCA" w:rsidP="00607FA1">
            <w:pPr>
              <w:suppressAutoHyphens w:val="0"/>
              <w:autoSpaceDN/>
              <w:spacing w:line="0" w:lineRule="atLeast"/>
              <w:contextualSpacing/>
              <w:textAlignment w:val="auto"/>
              <w:rPr>
                <w:rFonts w:cs="Arial"/>
                <w:sz w:val="18"/>
                <w:szCs w:val="18"/>
                <w:lang w:val="es-CO" w:eastAsia="es-CO"/>
              </w:rPr>
            </w:pPr>
            <w:r w:rsidRPr="00134979">
              <w:rPr>
                <w:rFonts w:cs="Arial"/>
                <w:sz w:val="18"/>
                <w:szCs w:val="18"/>
                <w:lang w:val="es-CO" w:eastAsia="es-CO"/>
              </w:rPr>
              <w:t xml:space="preserve">Los horarios y días de atención al público se ubican en el numeral 1.8 </w:t>
            </w:r>
            <w:r w:rsidR="00DF2559">
              <w:rPr>
                <w:rFonts w:cs="Arial"/>
                <w:sz w:val="18"/>
                <w:szCs w:val="18"/>
                <w:lang w:val="es-CO" w:eastAsia="es-CO"/>
              </w:rPr>
              <w:t>"</w:t>
            </w:r>
            <w:r w:rsidRPr="00B35E9B">
              <w:rPr>
                <w:rFonts w:cs="Arial"/>
                <w:i/>
                <w:iCs/>
                <w:sz w:val="18"/>
                <w:szCs w:val="18"/>
                <w:lang w:val="es-CO" w:eastAsia="es-CO"/>
              </w:rPr>
              <w:t>Servicio al público - Canales de atención</w:t>
            </w:r>
            <w:r w:rsidR="00DF2559">
              <w:rPr>
                <w:rFonts w:cs="Arial"/>
                <w:sz w:val="18"/>
                <w:szCs w:val="18"/>
                <w:lang w:val="es-CO" w:eastAsia="es-CO"/>
              </w:rPr>
              <w:t>"</w:t>
            </w:r>
            <w:r w:rsidRPr="00134979">
              <w:rPr>
                <w:rFonts w:cs="Arial"/>
                <w:sz w:val="18"/>
                <w:szCs w:val="18"/>
                <w:lang w:val="es-CO" w:eastAsia="es-CO"/>
              </w:rPr>
              <w:t xml:space="preserve">, para la Sede Administrativa y </w:t>
            </w:r>
            <w:proofErr w:type="spellStart"/>
            <w:r w:rsidRPr="00134979">
              <w:rPr>
                <w:rFonts w:cs="Arial"/>
                <w:sz w:val="18"/>
                <w:szCs w:val="18"/>
                <w:lang w:val="es-CO" w:eastAsia="es-CO"/>
              </w:rPr>
              <w:t>SuperCades</w:t>
            </w:r>
            <w:proofErr w:type="spellEnd"/>
            <w:r w:rsidRPr="00134979">
              <w:rPr>
                <w:rFonts w:cs="Arial"/>
                <w:sz w:val="18"/>
                <w:szCs w:val="18"/>
                <w:lang w:val="es-CO" w:eastAsia="es-CO"/>
              </w:rPr>
              <w:t>; no obstante, en el directorio de Parques y Escenarios, no están registrados los horarios de atención.</w:t>
            </w:r>
          </w:p>
          <w:p w14:paraId="12DE7D05" w14:textId="18A7CBD8" w:rsidR="00871FCA" w:rsidRPr="00DF60F3" w:rsidRDefault="00871FCA" w:rsidP="00607FA1">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https://www.idrd.gov.co/canales-atencion</w:t>
            </w:r>
            <w:r w:rsidRPr="00DF60F3">
              <w:rPr>
                <w:rStyle w:val="Hipervnculo"/>
                <w:sz w:val="18"/>
                <w:szCs w:val="18"/>
                <w:lang w:val="en-US"/>
              </w:rPr>
              <w:br/>
            </w:r>
          </w:p>
          <w:p w14:paraId="166CE57A" w14:textId="12B326F2" w:rsidR="007D5671" w:rsidRDefault="00871FCA" w:rsidP="00607FA1">
            <w:pPr>
              <w:suppressAutoHyphens w:val="0"/>
              <w:autoSpaceDN/>
              <w:spacing w:line="0" w:lineRule="atLeast"/>
              <w:contextualSpacing/>
              <w:textAlignment w:val="auto"/>
              <w:rPr>
                <w:rFonts w:cs="Arial"/>
                <w:sz w:val="18"/>
                <w:szCs w:val="18"/>
                <w:lang w:val="es-CO" w:eastAsia="es-CO"/>
              </w:rPr>
            </w:pPr>
            <w:r w:rsidRPr="00134979">
              <w:rPr>
                <w:rFonts w:cs="Arial"/>
                <w:sz w:val="18"/>
                <w:szCs w:val="18"/>
                <w:lang w:val="es-CO" w:eastAsia="es-CO"/>
              </w:rPr>
              <w:t>El directorio Parques y Escenarios, cuenta con números de contacto y correo</w:t>
            </w:r>
            <w:r w:rsidR="007D5671">
              <w:rPr>
                <w:rFonts w:cs="Arial"/>
                <w:sz w:val="18"/>
                <w:szCs w:val="18"/>
                <w:lang w:val="es-CO" w:eastAsia="es-CO"/>
              </w:rPr>
              <w:t>s</w:t>
            </w:r>
            <w:r w:rsidRPr="00134979">
              <w:rPr>
                <w:rFonts w:cs="Arial"/>
                <w:sz w:val="18"/>
                <w:szCs w:val="18"/>
                <w:lang w:val="es-CO" w:eastAsia="es-CO"/>
              </w:rPr>
              <w:t xml:space="preserve"> electrónicos</w:t>
            </w:r>
            <w:r w:rsidRPr="00FC645D">
              <w:rPr>
                <w:rFonts w:cs="Arial"/>
                <w:sz w:val="18"/>
                <w:szCs w:val="18"/>
                <w:lang w:val="es-CO" w:eastAsia="es-CO"/>
              </w:rPr>
              <w:t>;</w:t>
            </w:r>
            <w:r w:rsidRPr="00134979">
              <w:rPr>
                <w:rFonts w:cs="Arial"/>
                <w:sz w:val="18"/>
                <w:szCs w:val="18"/>
                <w:lang w:val="es-CO" w:eastAsia="es-CO"/>
              </w:rPr>
              <w:t xml:space="preserve"> no </w:t>
            </w:r>
            <w:r w:rsidRPr="00FC645D">
              <w:rPr>
                <w:rFonts w:cs="Arial"/>
                <w:sz w:val="18"/>
                <w:szCs w:val="18"/>
                <w:lang w:val="es-CO" w:eastAsia="es-CO"/>
              </w:rPr>
              <w:t>obstante,</w:t>
            </w:r>
            <w:r w:rsidRPr="00134979">
              <w:rPr>
                <w:rFonts w:cs="Arial"/>
                <w:sz w:val="18"/>
                <w:szCs w:val="18"/>
                <w:lang w:val="es-CO" w:eastAsia="es-CO"/>
              </w:rPr>
              <w:t xml:space="preserve"> </w:t>
            </w:r>
            <w:r w:rsidR="007D5671">
              <w:rPr>
                <w:rFonts w:cs="Arial"/>
                <w:sz w:val="18"/>
                <w:szCs w:val="18"/>
                <w:lang w:val="es-CO" w:eastAsia="es-CO"/>
              </w:rPr>
              <w:t>se observó:</w:t>
            </w:r>
            <w:r w:rsidRPr="00134979">
              <w:rPr>
                <w:rFonts w:cs="Arial"/>
                <w:sz w:val="18"/>
                <w:szCs w:val="18"/>
                <w:lang w:val="es-CO" w:eastAsia="es-CO"/>
              </w:rPr>
              <w:t xml:space="preserve"> el 41% esta actualizado, el 36% parcialmente y el 23% desactualizado y </w:t>
            </w:r>
            <w:r w:rsidR="00B35E9B">
              <w:rPr>
                <w:rFonts w:cs="Arial"/>
                <w:sz w:val="18"/>
                <w:szCs w:val="18"/>
                <w:lang w:val="es-CO" w:eastAsia="es-CO"/>
              </w:rPr>
              <w:t xml:space="preserve">en </w:t>
            </w:r>
            <w:r w:rsidRPr="00134979">
              <w:rPr>
                <w:rFonts w:cs="Arial"/>
                <w:sz w:val="18"/>
                <w:szCs w:val="18"/>
                <w:lang w:val="es-CO" w:eastAsia="es-CO"/>
              </w:rPr>
              <w:t>un 1% no se logró ubicar el parque en la relación enviada por la STP.</w:t>
            </w:r>
          </w:p>
          <w:p w14:paraId="38EEF180" w14:textId="6EF57BDA" w:rsidR="00871FCA" w:rsidRPr="00DF60F3" w:rsidRDefault="00871FCA" w:rsidP="00607FA1">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https://www.idrd.gov.co/Directorio/reporte</w:t>
            </w:r>
          </w:p>
          <w:p w14:paraId="1770432F" w14:textId="46A8CABD" w:rsidR="00D71108" w:rsidRPr="00134979" w:rsidRDefault="00D71108" w:rsidP="00607FA1">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Así las </w:t>
            </w:r>
            <w:r w:rsidR="00DF2559">
              <w:rPr>
                <w:rFonts w:cs="Arial"/>
                <w:sz w:val="18"/>
                <w:szCs w:val="18"/>
                <w:lang w:val="es-CO" w:eastAsia="es-CO"/>
              </w:rPr>
              <w:t>cosas,</w:t>
            </w:r>
            <w:r>
              <w:rPr>
                <w:rFonts w:cs="Arial"/>
                <w:sz w:val="18"/>
                <w:szCs w:val="18"/>
                <w:lang w:val="es-CO" w:eastAsia="es-CO"/>
              </w:rPr>
              <w:t xml:space="preserve"> de cuatro (4) criterios se cumplieron dos</w:t>
            </w:r>
            <w:r w:rsidR="00DF2559">
              <w:rPr>
                <w:rFonts w:cs="Arial"/>
                <w:sz w:val="18"/>
                <w:szCs w:val="18"/>
                <w:lang w:val="es-CO" w:eastAsia="es-CO"/>
              </w:rPr>
              <w:t xml:space="preserve"> </w:t>
            </w:r>
            <w:r>
              <w:rPr>
                <w:rFonts w:cs="Arial"/>
                <w:sz w:val="18"/>
                <w:szCs w:val="18"/>
                <w:lang w:val="es-CO" w:eastAsia="es-CO"/>
              </w:rPr>
              <w:t>(2)</w:t>
            </w:r>
            <w:r w:rsidR="007D5671">
              <w:rPr>
                <w:rFonts w:cs="Arial"/>
                <w:sz w:val="18"/>
                <w:szCs w:val="18"/>
                <w:lang w:val="es-CO" w:eastAsia="es-CO"/>
              </w:rPr>
              <w:t>.</w:t>
            </w:r>
            <w:r w:rsidR="00607FA1">
              <w:rPr>
                <w:rFonts w:cs="Arial"/>
                <w:sz w:val="18"/>
                <w:szCs w:val="18"/>
                <w:lang w:val="es-CO" w:eastAsia="es-CO"/>
              </w:rPr>
              <w:t xml:space="preserve"> </w:t>
            </w:r>
          </w:p>
        </w:tc>
      </w:tr>
      <w:tr w:rsidR="00871FCA" w:rsidRPr="00FC645D" w14:paraId="282D7BBE" w14:textId="77777777" w:rsidTr="0011003E">
        <w:trPr>
          <w:trHeight w:val="1872"/>
        </w:trPr>
        <w:tc>
          <w:tcPr>
            <w:tcW w:w="1281" w:type="dxa"/>
            <w:vMerge/>
            <w:tcBorders>
              <w:top w:val="single" w:sz="4" w:space="0" w:color="000000"/>
              <w:left w:val="single" w:sz="4" w:space="0" w:color="auto"/>
              <w:bottom w:val="single" w:sz="4" w:space="0" w:color="auto"/>
              <w:right w:val="single" w:sz="4" w:space="0" w:color="auto"/>
            </w:tcBorders>
            <w:vAlign w:val="center"/>
            <w:hideMark/>
          </w:tcPr>
          <w:p w14:paraId="4592CF41"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single" w:sz="4" w:space="0" w:color="000000"/>
              <w:left w:val="single" w:sz="4" w:space="0" w:color="auto"/>
              <w:bottom w:val="single" w:sz="4" w:space="0" w:color="auto"/>
              <w:right w:val="single" w:sz="4" w:space="0" w:color="auto"/>
            </w:tcBorders>
            <w:vAlign w:val="center"/>
            <w:hideMark/>
          </w:tcPr>
          <w:p w14:paraId="2C25BFF7"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single" w:sz="4" w:space="0" w:color="000000"/>
              <w:left w:val="single" w:sz="4" w:space="0" w:color="auto"/>
              <w:bottom w:val="single" w:sz="4" w:space="0" w:color="auto"/>
              <w:right w:val="single" w:sz="4" w:space="0" w:color="auto"/>
            </w:tcBorders>
            <w:vAlign w:val="center"/>
            <w:hideMark/>
          </w:tcPr>
          <w:p w14:paraId="3F4227EB"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single" w:sz="4" w:space="0" w:color="000000"/>
              <w:left w:val="single" w:sz="4" w:space="0" w:color="auto"/>
              <w:bottom w:val="single" w:sz="4" w:space="0" w:color="auto"/>
              <w:right w:val="single" w:sz="4" w:space="0" w:color="auto"/>
            </w:tcBorders>
            <w:vAlign w:val="center"/>
            <w:hideMark/>
          </w:tcPr>
          <w:p w14:paraId="68023D42"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r>
      <w:tr w:rsidR="00871FCA" w:rsidRPr="00FC645D" w14:paraId="79AD7DA5" w14:textId="77777777" w:rsidTr="0011003E">
        <w:trPr>
          <w:trHeight w:val="253"/>
        </w:trPr>
        <w:tc>
          <w:tcPr>
            <w:tcW w:w="1281" w:type="dxa"/>
            <w:vMerge/>
            <w:tcBorders>
              <w:top w:val="single" w:sz="4" w:space="0" w:color="000000"/>
              <w:left w:val="single" w:sz="4" w:space="0" w:color="auto"/>
              <w:bottom w:val="single" w:sz="4" w:space="0" w:color="auto"/>
              <w:right w:val="single" w:sz="4" w:space="0" w:color="auto"/>
            </w:tcBorders>
            <w:vAlign w:val="center"/>
            <w:hideMark/>
          </w:tcPr>
          <w:p w14:paraId="73F0FB7E"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single" w:sz="4" w:space="0" w:color="000000"/>
              <w:left w:val="single" w:sz="4" w:space="0" w:color="auto"/>
              <w:bottom w:val="single" w:sz="4" w:space="0" w:color="auto"/>
              <w:right w:val="single" w:sz="4" w:space="0" w:color="auto"/>
            </w:tcBorders>
            <w:vAlign w:val="center"/>
            <w:hideMark/>
          </w:tcPr>
          <w:p w14:paraId="7EECF7F2"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single" w:sz="4" w:space="0" w:color="000000"/>
              <w:left w:val="single" w:sz="4" w:space="0" w:color="auto"/>
              <w:bottom w:val="single" w:sz="4" w:space="0" w:color="auto"/>
              <w:right w:val="single" w:sz="4" w:space="0" w:color="auto"/>
            </w:tcBorders>
            <w:vAlign w:val="center"/>
            <w:hideMark/>
          </w:tcPr>
          <w:p w14:paraId="63F103C3"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single" w:sz="4" w:space="0" w:color="000000"/>
              <w:left w:val="single" w:sz="4" w:space="0" w:color="auto"/>
              <w:bottom w:val="single" w:sz="4" w:space="0" w:color="auto"/>
              <w:right w:val="single" w:sz="4" w:space="0" w:color="auto"/>
            </w:tcBorders>
            <w:vAlign w:val="center"/>
            <w:hideMark/>
          </w:tcPr>
          <w:p w14:paraId="302A2BA1"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r>
      <w:tr w:rsidR="00871FCA" w:rsidRPr="00FC645D" w14:paraId="3E75A41E" w14:textId="77777777" w:rsidTr="0011003E">
        <w:trPr>
          <w:trHeight w:val="1345"/>
        </w:trPr>
        <w:tc>
          <w:tcPr>
            <w:tcW w:w="1281" w:type="dxa"/>
            <w:vMerge/>
            <w:tcBorders>
              <w:top w:val="single" w:sz="4" w:space="0" w:color="auto"/>
              <w:left w:val="single" w:sz="4" w:space="0" w:color="auto"/>
              <w:bottom w:val="single" w:sz="4" w:space="0" w:color="auto"/>
              <w:right w:val="single" w:sz="4" w:space="0" w:color="auto"/>
            </w:tcBorders>
            <w:vAlign w:val="center"/>
            <w:hideMark/>
          </w:tcPr>
          <w:p w14:paraId="0FBA2146"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14:paraId="729B377E"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14:paraId="47ACDE66"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14:paraId="4DDCD22F"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r>
      <w:tr w:rsidR="00871FCA" w:rsidRPr="00FC645D" w14:paraId="0F02A361" w14:textId="77777777" w:rsidTr="0011003E">
        <w:trPr>
          <w:trHeight w:val="600"/>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14:paraId="4225E937" w14:textId="77777777" w:rsidR="00871FCA" w:rsidRPr="007D5671" w:rsidRDefault="00871FCA" w:rsidP="00607FA1">
            <w:pPr>
              <w:suppressAutoHyphens w:val="0"/>
              <w:autoSpaceDN/>
              <w:spacing w:line="0" w:lineRule="atLeast"/>
              <w:contextualSpacing/>
              <w:jc w:val="center"/>
              <w:textAlignment w:val="auto"/>
              <w:rPr>
                <w:rFonts w:cs="Arial"/>
                <w:i/>
                <w:iCs/>
                <w:sz w:val="18"/>
                <w:szCs w:val="18"/>
                <w:lang w:val="es-CO" w:eastAsia="es-CO"/>
              </w:rPr>
            </w:pPr>
            <w:r w:rsidRPr="007D5671">
              <w:rPr>
                <w:rFonts w:cs="Arial"/>
                <w:i/>
                <w:iCs/>
                <w:sz w:val="18"/>
                <w:szCs w:val="18"/>
                <w:lang w:val="es-CO" w:eastAsia="es-CO"/>
              </w:rPr>
              <w:t xml:space="preserve">1.4. Correo electrónico </w:t>
            </w:r>
            <w:r w:rsidRPr="007D5671">
              <w:rPr>
                <w:rFonts w:cs="Arial"/>
                <w:i/>
                <w:iCs/>
                <w:sz w:val="18"/>
                <w:szCs w:val="18"/>
                <w:lang w:val="es-CO" w:eastAsia="es-CO"/>
              </w:rPr>
              <w:lastRenderedPageBreak/>
              <w:t>para notificaciones judiciales</w:t>
            </w:r>
          </w:p>
        </w:tc>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14:paraId="4370C669"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r w:rsidRPr="00134979">
              <w:rPr>
                <w:rFonts w:cs="Arial"/>
                <w:sz w:val="18"/>
                <w:szCs w:val="18"/>
                <w:lang w:val="es-CO" w:eastAsia="es-CO"/>
              </w:rPr>
              <w:lastRenderedPageBreak/>
              <w:t>Numeral 4 del numeral 2.2.1. "</w:t>
            </w:r>
            <w:r w:rsidRPr="00134979">
              <w:rPr>
                <w:rFonts w:cs="Arial"/>
                <w:i/>
                <w:iCs/>
                <w:sz w:val="18"/>
                <w:szCs w:val="18"/>
                <w:lang w:val="es-CO" w:eastAsia="es-CO"/>
              </w:rPr>
              <w:t xml:space="preserve">Para las entidades </w:t>
            </w:r>
            <w:r w:rsidRPr="00134979">
              <w:rPr>
                <w:rFonts w:cs="Arial"/>
                <w:i/>
                <w:iCs/>
                <w:sz w:val="18"/>
                <w:szCs w:val="18"/>
                <w:lang w:val="es-CO" w:eastAsia="es-CO"/>
              </w:rPr>
              <w:lastRenderedPageBreak/>
              <w:t>de la rama ejecutiva de los niveles nacional y territorial del sector central y las descentralizadas por servicios o territorialmente"</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58788568" w14:textId="77777777" w:rsidR="00871FCA" w:rsidRPr="00134979" w:rsidRDefault="00871FCA" w:rsidP="00607FA1">
            <w:pPr>
              <w:suppressAutoHyphens w:val="0"/>
              <w:autoSpaceDN/>
              <w:spacing w:line="0" w:lineRule="atLeast"/>
              <w:contextualSpacing/>
              <w:jc w:val="center"/>
              <w:textAlignment w:val="auto"/>
              <w:rPr>
                <w:rFonts w:cs="Arial"/>
                <w:sz w:val="18"/>
                <w:szCs w:val="18"/>
                <w:lang w:val="es-CO" w:eastAsia="es-CO"/>
              </w:rPr>
            </w:pPr>
            <w:r w:rsidRPr="00134979">
              <w:rPr>
                <w:rFonts w:cs="Arial"/>
                <w:sz w:val="18"/>
                <w:szCs w:val="18"/>
                <w:lang w:val="es-CO" w:eastAsia="es-CO"/>
              </w:rPr>
              <w:lastRenderedPageBreak/>
              <w:t>100</w:t>
            </w:r>
          </w:p>
        </w:tc>
        <w:tc>
          <w:tcPr>
            <w:tcW w:w="3779" w:type="dxa"/>
            <w:vMerge w:val="restart"/>
            <w:tcBorders>
              <w:top w:val="nil"/>
              <w:left w:val="single" w:sz="4" w:space="0" w:color="auto"/>
              <w:bottom w:val="single" w:sz="4" w:space="0" w:color="auto"/>
              <w:right w:val="single" w:sz="4" w:space="0" w:color="auto"/>
            </w:tcBorders>
            <w:shd w:val="clear" w:color="auto" w:fill="auto"/>
            <w:vAlign w:val="center"/>
            <w:hideMark/>
          </w:tcPr>
          <w:p w14:paraId="0CB0506F" w14:textId="3015808A" w:rsidR="00DF2559" w:rsidRPr="00DF2559" w:rsidRDefault="00871FCA" w:rsidP="00607FA1">
            <w:pPr>
              <w:suppressAutoHyphens w:val="0"/>
              <w:autoSpaceDN/>
              <w:spacing w:line="0" w:lineRule="atLeast"/>
              <w:contextualSpacing/>
              <w:textAlignment w:val="auto"/>
              <w:rPr>
                <w:rFonts w:cs="Arial"/>
                <w:sz w:val="18"/>
                <w:szCs w:val="18"/>
                <w:lang w:val="es-CO" w:eastAsia="es-CO"/>
              </w:rPr>
            </w:pPr>
            <w:r w:rsidRPr="00DF2559">
              <w:rPr>
                <w:rFonts w:cs="Arial"/>
                <w:sz w:val="18"/>
                <w:szCs w:val="18"/>
                <w:lang w:val="es-CO" w:eastAsia="es-CO"/>
              </w:rPr>
              <w:t xml:space="preserve">Se realizó una prueba </w:t>
            </w:r>
            <w:r w:rsidR="00ED5808" w:rsidRPr="00DF2559">
              <w:rPr>
                <w:rFonts w:cs="Arial"/>
                <w:sz w:val="18"/>
                <w:szCs w:val="18"/>
                <w:lang w:val="es-CO" w:eastAsia="es-CO"/>
              </w:rPr>
              <w:t>al correo</w:t>
            </w:r>
            <w:r w:rsidRPr="00DF2559">
              <w:rPr>
                <w:rFonts w:cs="Arial"/>
                <w:sz w:val="18"/>
                <w:szCs w:val="18"/>
                <w:lang w:val="es-CO" w:eastAsia="es-CO"/>
              </w:rPr>
              <w:t xml:space="preserve"> electrónico notificaciones.judiciales@idrd.gov.co, con el </w:t>
            </w:r>
            <w:r w:rsidRPr="00DF2559">
              <w:rPr>
                <w:rFonts w:cs="Arial"/>
                <w:sz w:val="18"/>
                <w:szCs w:val="18"/>
                <w:lang w:val="es-CO" w:eastAsia="es-CO"/>
              </w:rPr>
              <w:lastRenderedPageBreak/>
              <w:t xml:space="preserve">fin de confirmar el acuse de recibido al remitente de forma automática, el cual </w:t>
            </w:r>
            <w:r w:rsidR="00DF2559" w:rsidRPr="00DF2559">
              <w:rPr>
                <w:rFonts w:cs="Arial"/>
                <w:sz w:val="18"/>
                <w:szCs w:val="18"/>
                <w:lang w:val="es-CO" w:eastAsia="es-CO"/>
              </w:rPr>
              <w:t>está</w:t>
            </w:r>
            <w:r w:rsidRPr="00DF2559">
              <w:rPr>
                <w:rFonts w:cs="Arial"/>
                <w:sz w:val="18"/>
                <w:szCs w:val="18"/>
                <w:lang w:val="es-CO" w:eastAsia="es-CO"/>
              </w:rPr>
              <w:t xml:space="preserve"> funcionando de forma adecuada.</w:t>
            </w:r>
          </w:p>
          <w:p w14:paraId="6AFA1EB7" w14:textId="561BE83E" w:rsidR="00871FCA" w:rsidRPr="00DF60F3" w:rsidRDefault="00871FCA" w:rsidP="00607FA1">
            <w:pPr>
              <w:suppressAutoHyphens w:val="0"/>
              <w:autoSpaceDN/>
              <w:spacing w:line="0" w:lineRule="atLeast"/>
              <w:contextualSpacing/>
              <w:textAlignment w:val="auto"/>
              <w:rPr>
                <w:rStyle w:val="Hipervnculo"/>
                <w:sz w:val="18"/>
                <w:szCs w:val="18"/>
                <w:lang w:val="en-US"/>
              </w:rPr>
            </w:pPr>
            <w:r w:rsidRPr="00DF60F3">
              <w:rPr>
                <w:rFonts w:cs="Arial"/>
                <w:sz w:val="18"/>
                <w:szCs w:val="18"/>
                <w:u w:val="single"/>
                <w:lang w:val="en-US" w:eastAsia="es-CO"/>
              </w:rPr>
              <w:t xml:space="preserve">Link: </w:t>
            </w:r>
            <w:r w:rsidRPr="00DF60F3">
              <w:rPr>
                <w:rStyle w:val="Hipervnculo"/>
                <w:sz w:val="18"/>
                <w:szCs w:val="18"/>
                <w:lang w:val="en-US"/>
              </w:rPr>
              <w:t>https://www.idrd.gov.co/</w:t>
            </w:r>
          </w:p>
          <w:p w14:paraId="008B5F27" w14:textId="77777777" w:rsidR="007D5671" w:rsidRPr="00DF60F3" w:rsidRDefault="007D5671" w:rsidP="00607FA1">
            <w:pPr>
              <w:suppressAutoHyphens w:val="0"/>
              <w:autoSpaceDN/>
              <w:spacing w:line="0" w:lineRule="atLeast"/>
              <w:contextualSpacing/>
              <w:textAlignment w:val="auto"/>
              <w:rPr>
                <w:rStyle w:val="Hipervnculo"/>
                <w:lang w:val="en-US"/>
              </w:rPr>
            </w:pPr>
          </w:p>
          <w:p w14:paraId="7DCE1B74" w14:textId="77777777" w:rsidR="007D5671" w:rsidRPr="00DF2559" w:rsidRDefault="007D5671" w:rsidP="00607FA1">
            <w:pPr>
              <w:suppressAutoHyphens w:val="0"/>
              <w:autoSpaceDN/>
              <w:spacing w:line="0" w:lineRule="atLeast"/>
              <w:contextualSpacing/>
              <w:textAlignment w:val="auto"/>
              <w:rPr>
                <w:rFonts w:cs="Arial"/>
                <w:sz w:val="18"/>
                <w:szCs w:val="18"/>
                <w:lang w:val="es-CO" w:eastAsia="es-CO"/>
              </w:rPr>
            </w:pPr>
            <w:r w:rsidRPr="00DF2559">
              <w:rPr>
                <w:rFonts w:cs="Arial"/>
                <w:sz w:val="18"/>
                <w:szCs w:val="18"/>
                <w:lang w:val="es-CO" w:eastAsia="es-CO"/>
              </w:rPr>
              <w:t>Se dio cumplimiento al requisito.</w:t>
            </w:r>
          </w:p>
          <w:p w14:paraId="22A2C9C3" w14:textId="18794CFE" w:rsidR="007D5671" w:rsidRPr="00DF2559" w:rsidRDefault="007D5671" w:rsidP="00607FA1">
            <w:pPr>
              <w:suppressAutoHyphens w:val="0"/>
              <w:autoSpaceDN/>
              <w:spacing w:line="0" w:lineRule="atLeast"/>
              <w:contextualSpacing/>
              <w:textAlignment w:val="auto"/>
              <w:rPr>
                <w:rFonts w:cs="Arial"/>
                <w:sz w:val="18"/>
                <w:szCs w:val="18"/>
                <w:u w:val="single"/>
                <w:lang w:val="es-CO" w:eastAsia="es-CO"/>
              </w:rPr>
            </w:pPr>
          </w:p>
        </w:tc>
      </w:tr>
      <w:tr w:rsidR="00871FCA" w:rsidRPr="00FC645D" w14:paraId="60C4E3F5" w14:textId="77777777" w:rsidTr="0011003E">
        <w:trPr>
          <w:trHeight w:val="624"/>
        </w:trPr>
        <w:tc>
          <w:tcPr>
            <w:tcW w:w="1281" w:type="dxa"/>
            <w:vMerge/>
            <w:tcBorders>
              <w:top w:val="nil"/>
              <w:left w:val="single" w:sz="4" w:space="0" w:color="auto"/>
              <w:bottom w:val="single" w:sz="4" w:space="0" w:color="auto"/>
              <w:right w:val="single" w:sz="4" w:space="0" w:color="auto"/>
            </w:tcBorders>
            <w:vAlign w:val="center"/>
            <w:hideMark/>
          </w:tcPr>
          <w:p w14:paraId="73426F71"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nil"/>
              <w:left w:val="single" w:sz="4" w:space="0" w:color="auto"/>
              <w:bottom w:val="single" w:sz="4" w:space="0" w:color="auto"/>
              <w:right w:val="single" w:sz="4" w:space="0" w:color="auto"/>
            </w:tcBorders>
            <w:vAlign w:val="center"/>
            <w:hideMark/>
          </w:tcPr>
          <w:p w14:paraId="56BA2C86"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nil"/>
              <w:left w:val="single" w:sz="4" w:space="0" w:color="auto"/>
              <w:bottom w:val="single" w:sz="4" w:space="0" w:color="auto"/>
              <w:right w:val="single" w:sz="4" w:space="0" w:color="auto"/>
            </w:tcBorders>
            <w:vAlign w:val="center"/>
            <w:hideMark/>
          </w:tcPr>
          <w:p w14:paraId="3F4AEEDD"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nil"/>
              <w:left w:val="single" w:sz="4" w:space="0" w:color="auto"/>
              <w:bottom w:val="single" w:sz="4" w:space="0" w:color="auto"/>
              <w:right w:val="single" w:sz="4" w:space="0" w:color="auto"/>
            </w:tcBorders>
            <w:vAlign w:val="center"/>
            <w:hideMark/>
          </w:tcPr>
          <w:p w14:paraId="38BA7A7D" w14:textId="77777777" w:rsidR="00871FCA" w:rsidRPr="00DF2559" w:rsidRDefault="00871FCA" w:rsidP="00607FA1">
            <w:pPr>
              <w:suppressAutoHyphens w:val="0"/>
              <w:autoSpaceDN/>
              <w:spacing w:line="0" w:lineRule="atLeast"/>
              <w:contextualSpacing/>
              <w:textAlignment w:val="auto"/>
              <w:rPr>
                <w:rFonts w:cs="Arial"/>
                <w:sz w:val="18"/>
                <w:szCs w:val="18"/>
                <w:u w:val="single"/>
                <w:lang w:val="es-CO" w:eastAsia="es-CO"/>
              </w:rPr>
            </w:pPr>
          </w:p>
        </w:tc>
      </w:tr>
      <w:tr w:rsidR="00871FCA" w:rsidRPr="00FC645D" w14:paraId="453AE2EF" w14:textId="77777777" w:rsidTr="0011003E">
        <w:trPr>
          <w:trHeight w:val="288"/>
        </w:trPr>
        <w:tc>
          <w:tcPr>
            <w:tcW w:w="1281" w:type="dxa"/>
            <w:vMerge/>
            <w:tcBorders>
              <w:top w:val="nil"/>
              <w:left w:val="single" w:sz="4" w:space="0" w:color="auto"/>
              <w:bottom w:val="single" w:sz="4" w:space="0" w:color="auto"/>
              <w:right w:val="single" w:sz="4" w:space="0" w:color="auto"/>
            </w:tcBorders>
            <w:vAlign w:val="center"/>
            <w:hideMark/>
          </w:tcPr>
          <w:p w14:paraId="7C6A13AE"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nil"/>
              <w:left w:val="single" w:sz="4" w:space="0" w:color="auto"/>
              <w:bottom w:val="single" w:sz="4" w:space="0" w:color="auto"/>
              <w:right w:val="single" w:sz="4" w:space="0" w:color="auto"/>
            </w:tcBorders>
            <w:vAlign w:val="center"/>
            <w:hideMark/>
          </w:tcPr>
          <w:p w14:paraId="0C81E6B6"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nil"/>
              <w:left w:val="single" w:sz="4" w:space="0" w:color="auto"/>
              <w:bottom w:val="single" w:sz="4" w:space="0" w:color="auto"/>
              <w:right w:val="single" w:sz="4" w:space="0" w:color="auto"/>
            </w:tcBorders>
            <w:vAlign w:val="center"/>
            <w:hideMark/>
          </w:tcPr>
          <w:p w14:paraId="6E7C8831"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nil"/>
              <w:left w:val="single" w:sz="4" w:space="0" w:color="auto"/>
              <w:bottom w:val="single" w:sz="4" w:space="0" w:color="auto"/>
              <w:right w:val="single" w:sz="4" w:space="0" w:color="auto"/>
            </w:tcBorders>
            <w:vAlign w:val="center"/>
            <w:hideMark/>
          </w:tcPr>
          <w:p w14:paraId="3A81A2DB" w14:textId="77777777" w:rsidR="00871FCA" w:rsidRPr="00DF2559" w:rsidRDefault="00871FCA" w:rsidP="00607FA1">
            <w:pPr>
              <w:suppressAutoHyphens w:val="0"/>
              <w:autoSpaceDN/>
              <w:spacing w:line="0" w:lineRule="atLeast"/>
              <w:contextualSpacing/>
              <w:textAlignment w:val="auto"/>
              <w:rPr>
                <w:rFonts w:cs="Arial"/>
                <w:sz w:val="18"/>
                <w:szCs w:val="18"/>
                <w:u w:val="single"/>
                <w:lang w:val="es-CO" w:eastAsia="es-CO"/>
              </w:rPr>
            </w:pPr>
          </w:p>
        </w:tc>
      </w:tr>
      <w:tr w:rsidR="00871FCA" w:rsidRPr="00FC645D" w14:paraId="23F4878C" w14:textId="77777777" w:rsidTr="0011003E">
        <w:trPr>
          <w:trHeight w:val="253"/>
        </w:trPr>
        <w:tc>
          <w:tcPr>
            <w:tcW w:w="1281" w:type="dxa"/>
            <w:vMerge/>
            <w:tcBorders>
              <w:top w:val="nil"/>
              <w:left w:val="single" w:sz="4" w:space="0" w:color="auto"/>
              <w:bottom w:val="single" w:sz="4" w:space="0" w:color="auto"/>
              <w:right w:val="single" w:sz="4" w:space="0" w:color="auto"/>
            </w:tcBorders>
            <w:vAlign w:val="center"/>
            <w:hideMark/>
          </w:tcPr>
          <w:p w14:paraId="7F20B885"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2293" w:type="dxa"/>
            <w:vMerge/>
            <w:tcBorders>
              <w:top w:val="nil"/>
              <w:left w:val="single" w:sz="4" w:space="0" w:color="auto"/>
              <w:bottom w:val="single" w:sz="4" w:space="0" w:color="auto"/>
              <w:right w:val="single" w:sz="4" w:space="0" w:color="auto"/>
            </w:tcBorders>
            <w:vAlign w:val="center"/>
            <w:hideMark/>
          </w:tcPr>
          <w:p w14:paraId="2553D462"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1436" w:type="dxa"/>
            <w:vMerge/>
            <w:tcBorders>
              <w:top w:val="nil"/>
              <w:left w:val="single" w:sz="4" w:space="0" w:color="auto"/>
              <w:bottom w:val="single" w:sz="4" w:space="0" w:color="auto"/>
              <w:right w:val="single" w:sz="4" w:space="0" w:color="auto"/>
            </w:tcBorders>
            <w:vAlign w:val="center"/>
            <w:hideMark/>
          </w:tcPr>
          <w:p w14:paraId="1C077611" w14:textId="77777777" w:rsidR="00871FCA" w:rsidRPr="00134979" w:rsidRDefault="00871FCA" w:rsidP="00607FA1">
            <w:pPr>
              <w:suppressAutoHyphens w:val="0"/>
              <w:autoSpaceDN/>
              <w:spacing w:line="0" w:lineRule="atLeast"/>
              <w:contextualSpacing/>
              <w:textAlignment w:val="auto"/>
              <w:rPr>
                <w:rFonts w:cs="Arial"/>
                <w:sz w:val="18"/>
                <w:szCs w:val="18"/>
                <w:lang w:val="es-CO" w:eastAsia="es-CO"/>
              </w:rPr>
            </w:pPr>
          </w:p>
        </w:tc>
        <w:tc>
          <w:tcPr>
            <w:tcW w:w="3779" w:type="dxa"/>
            <w:vMerge/>
            <w:tcBorders>
              <w:top w:val="nil"/>
              <w:left w:val="single" w:sz="4" w:space="0" w:color="auto"/>
              <w:bottom w:val="single" w:sz="4" w:space="0" w:color="auto"/>
              <w:right w:val="single" w:sz="4" w:space="0" w:color="auto"/>
            </w:tcBorders>
            <w:vAlign w:val="center"/>
            <w:hideMark/>
          </w:tcPr>
          <w:p w14:paraId="65492212" w14:textId="77777777" w:rsidR="00871FCA" w:rsidRPr="00DF2559" w:rsidRDefault="00871FCA" w:rsidP="00607FA1">
            <w:pPr>
              <w:suppressAutoHyphens w:val="0"/>
              <w:autoSpaceDN/>
              <w:spacing w:line="0" w:lineRule="atLeast"/>
              <w:contextualSpacing/>
              <w:textAlignment w:val="auto"/>
              <w:rPr>
                <w:rFonts w:cs="Arial"/>
                <w:sz w:val="18"/>
                <w:szCs w:val="18"/>
                <w:u w:val="single"/>
                <w:lang w:val="es-CO" w:eastAsia="es-CO"/>
              </w:rPr>
            </w:pPr>
          </w:p>
        </w:tc>
      </w:tr>
      <w:tr w:rsidR="00871FCA" w:rsidRPr="00FC645D" w14:paraId="6C6252D1" w14:textId="77777777" w:rsidTr="0011003E">
        <w:trPr>
          <w:trHeight w:val="1692"/>
        </w:trPr>
        <w:tc>
          <w:tcPr>
            <w:tcW w:w="1281" w:type="dxa"/>
            <w:tcBorders>
              <w:top w:val="nil"/>
              <w:left w:val="single" w:sz="4" w:space="0" w:color="auto"/>
              <w:bottom w:val="single" w:sz="4" w:space="0" w:color="auto"/>
              <w:right w:val="single" w:sz="4" w:space="0" w:color="auto"/>
            </w:tcBorders>
            <w:shd w:val="clear" w:color="auto" w:fill="auto"/>
            <w:vAlign w:val="center"/>
            <w:hideMark/>
          </w:tcPr>
          <w:p w14:paraId="7700C3D2" w14:textId="77777777" w:rsidR="00871FCA" w:rsidRPr="007D5671" w:rsidRDefault="00871FCA" w:rsidP="00607FA1">
            <w:pPr>
              <w:suppressAutoHyphens w:val="0"/>
              <w:autoSpaceDN/>
              <w:spacing w:line="0" w:lineRule="atLeast"/>
              <w:contextualSpacing/>
              <w:jc w:val="center"/>
              <w:textAlignment w:val="auto"/>
              <w:rPr>
                <w:rFonts w:cs="Arial"/>
                <w:i/>
                <w:iCs/>
                <w:sz w:val="18"/>
                <w:szCs w:val="18"/>
                <w:lang w:val="es-CO" w:eastAsia="es-CO"/>
              </w:rPr>
            </w:pPr>
            <w:r w:rsidRPr="007D5671">
              <w:rPr>
                <w:rFonts w:cs="Arial"/>
                <w:i/>
                <w:iCs/>
                <w:sz w:val="18"/>
                <w:szCs w:val="18"/>
                <w:lang w:val="es-CO" w:eastAsia="es-CO"/>
              </w:rPr>
              <w:t>1.5. Políticas de seguridad de la información del sitio web y protección de datos personales</w:t>
            </w:r>
          </w:p>
        </w:tc>
        <w:tc>
          <w:tcPr>
            <w:tcW w:w="2293" w:type="dxa"/>
            <w:tcBorders>
              <w:top w:val="nil"/>
              <w:left w:val="nil"/>
              <w:bottom w:val="single" w:sz="4" w:space="0" w:color="auto"/>
              <w:right w:val="single" w:sz="4" w:space="0" w:color="auto"/>
            </w:tcBorders>
            <w:shd w:val="clear" w:color="auto" w:fill="auto"/>
            <w:vAlign w:val="center"/>
            <w:hideMark/>
          </w:tcPr>
          <w:p w14:paraId="736557CE" w14:textId="255FA27E" w:rsidR="00871FCA" w:rsidRPr="007D5671" w:rsidRDefault="00871FCA" w:rsidP="00607FA1">
            <w:pPr>
              <w:suppressAutoHyphens w:val="0"/>
              <w:autoSpaceDN/>
              <w:spacing w:line="0" w:lineRule="atLeast"/>
              <w:contextualSpacing/>
              <w:jc w:val="center"/>
              <w:textAlignment w:val="auto"/>
              <w:rPr>
                <w:rFonts w:cs="Arial"/>
                <w:i/>
                <w:iCs/>
                <w:sz w:val="18"/>
                <w:szCs w:val="18"/>
                <w:lang w:val="es-CO" w:eastAsia="es-CO"/>
              </w:rPr>
            </w:pPr>
            <w:r w:rsidRPr="007D5671">
              <w:rPr>
                <w:rFonts w:cs="Arial"/>
                <w:i/>
                <w:iCs/>
                <w:sz w:val="18"/>
                <w:szCs w:val="18"/>
                <w:lang w:val="es-CO" w:eastAsia="es-CO"/>
              </w:rPr>
              <w:t>3.2 Condiciones de Seguridad Digital</w:t>
            </w:r>
          </w:p>
        </w:tc>
        <w:tc>
          <w:tcPr>
            <w:tcW w:w="1436" w:type="dxa"/>
            <w:tcBorders>
              <w:top w:val="nil"/>
              <w:left w:val="nil"/>
              <w:bottom w:val="single" w:sz="4" w:space="0" w:color="auto"/>
              <w:right w:val="single" w:sz="4" w:space="0" w:color="auto"/>
            </w:tcBorders>
            <w:shd w:val="clear" w:color="auto" w:fill="auto"/>
            <w:noWrap/>
            <w:vAlign w:val="center"/>
            <w:hideMark/>
          </w:tcPr>
          <w:p w14:paraId="11E6783E" w14:textId="77777777" w:rsidR="00871FCA" w:rsidRPr="00134979" w:rsidRDefault="00871FCA" w:rsidP="00607FA1">
            <w:pPr>
              <w:suppressAutoHyphens w:val="0"/>
              <w:autoSpaceDN/>
              <w:spacing w:line="0" w:lineRule="atLeast"/>
              <w:contextualSpacing/>
              <w:jc w:val="center"/>
              <w:textAlignment w:val="auto"/>
              <w:rPr>
                <w:rFonts w:cs="Arial"/>
                <w:color w:val="000000"/>
                <w:sz w:val="18"/>
                <w:szCs w:val="18"/>
                <w:lang w:val="es-CO" w:eastAsia="es-CO"/>
              </w:rPr>
            </w:pPr>
            <w:r w:rsidRPr="00134979">
              <w:rPr>
                <w:rFonts w:cs="Arial"/>
                <w:color w:val="000000"/>
                <w:sz w:val="18"/>
                <w:szCs w:val="18"/>
                <w:lang w:val="es-CO" w:eastAsia="es-CO"/>
              </w:rPr>
              <w:t>0</w:t>
            </w:r>
          </w:p>
        </w:tc>
        <w:tc>
          <w:tcPr>
            <w:tcW w:w="3779" w:type="dxa"/>
            <w:tcBorders>
              <w:top w:val="nil"/>
              <w:left w:val="nil"/>
              <w:bottom w:val="single" w:sz="4" w:space="0" w:color="auto"/>
              <w:right w:val="single" w:sz="4" w:space="0" w:color="auto"/>
            </w:tcBorders>
            <w:shd w:val="clear" w:color="auto" w:fill="auto"/>
            <w:hideMark/>
          </w:tcPr>
          <w:p w14:paraId="0C91A458" w14:textId="77777777" w:rsidR="007D5671" w:rsidRDefault="00871FCA" w:rsidP="00607FA1">
            <w:pPr>
              <w:suppressAutoHyphens w:val="0"/>
              <w:autoSpaceDN/>
              <w:spacing w:line="0" w:lineRule="atLeast"/>
              <w:contextualSpacing/>
              <w:textAlignment w:val="auto"/>
              <w:rPr>
                <w:rFonts w:cs="Arial"/>
                <w:sz w:val="18"/>
                <w:szCs w:val="18"/>
                <w:lang w:val="es-CO" w:eastAsia="es-CO"/>
              </w:rPr>
            </w:pPr>
            <w:r w:rsidRPr="00DF2559">
              <w:rPr>
                <w:rFonts w:cs="Arial"/>
                <w:sz w:val="18"/>
                <w:szCs w:val="18"/>
                <w:lang w:val="es-CO" w:eastAsia="es-CO"/>
              </w:rPr>
              <w:t xml:space="preserve">El enlace se ubica en la estructura anterior y no en </w:t>
            </w:r>
            <w:r w:rsidR="00B35E9B">
              <w:rPr>
                <w:rFonts w:cs="Arial"/>
                <w:sz w:val="18"/>
                <w:szCs w:val="18"/>
                <w:lang w:val="es-CO" w:eastAsia="es-CO"/>
              </w:rPr>
              <w:t>el</w:t>
            </w:r>
            <w:r w:rsidRPr="00DF2559">
              <w:rPr>
                <w:rFonts w:cs="Arial"/>
                <w:sz w:val="18"/>
                <w:szCs w:val="18"/>
                <w:lang w:val="es-CO" w:eastAsia="es-CO"/>
              </w:rPr>
              <w:t xml:space="preserve"> actual link de transparencia y acceso a la información</w:t>
            </w:r>
            <w:r w:rsidR="00B35E9B">
              <w:rPr>
                <w:rFonts w:cs="Arial"/>
                <w:sz w:val="18"/>
                <w:szCs w:val="18"/>
                <w:lang w:val="es-CO" w:eastAsia="es-CO"/>
              </w:rPr>
              <w:t>.</w:t>
            </w:r>
          </w:p>
          <w:p w14:paraId="50FB6009" w14:textId="4A5A8B73" w:rsidR="00871FCA" w:rsidRPr="00DF2559" w:rsidRDefault="00871FCA" w:rsidP="00607FA1">
            <w:pPr>
              <w:suppressAutoHyphens w:val="0"/>
              <w:autoSpaceDN/>
              <w:spacing w:line="0" w:lineRule="atLeast"/>
              <w:contextualSpacing/>
              <w:textAlignment w:val="auto"/>
              <w:rPr>
                <w:rFonts w:cs="Arial"/>
                <w:sz w:val="18"/>
                <w:szCs w:val="18"/>
                <w:lang w:val="es-CO" w:eastAsia="es-CO"/>
              </w:rPr>
            </w:pPr>
            <w:r w:rsidRPr="00DF2559">
              <w:rPr>
                <w:rFonts w:cs="Arial"/>
                <w:sz w:val="18"/>
                <w:szCs w:val="18"/>
                <w:lang w:val="es-CO" w:eastAsia="es-CO"/>
              </w:rPr>
              <w:t xml:space="preserve"> </w:t>
            </w:r>
            <w:r w:rsidRPr="00DF2559">
              <w:rPr>
                <w:rFonts w:cs="Arial"/>
                <w:sz w:val="18"/>
                <w:szCs w:val="18"/>
                <w:lang w:val="es-CO" w:eastAsia="es-CO"/>
              </w:rPr>
              <w:br/>
              <w:t xml:space="preserve">Adicionalmente, en el numeral 2.1.5 </w:t>
            </w:r>
            <w:r w:rsidR="00DF2559">
              <w:rPr>
                <w:rFonts w:cs="Arial"/>
                <w:sz w:val="18"/>
                <w:szCs w:val="18"/>
                <w:lang w:val="es-CO" w:eastAsia="es-CO"/>
              </w:rPr>
              <w:t>"</w:t>
            </w:r>
            <w:r w:rsidRPr="00DF2559">
              <w:rPr>
                <w:rFonts w:cs="Arial"/>
                <w:sz w:val="18"/>
                <w:szCs w:val="18"/>
                <w:lang w:val="es-CO" w:eastAsia="es-CO"/>
              </w:rPr>
              <w:t>P</w:t>
            </w:r>
            <w:r w:rsidRPr="00DF2559">
              <w:rPr>
                <w:rFonts w:cs="Arial"/>
                <w:i/>
                <w:iCs/>
                <w:sz w:val="18"/>
                <w:szCs w:val="18"/>
                <w:lang w:val="es-CO" w:eastAsia="es-CO"/>
              </w:rPr>
              <w:t>olíticas, lineamientos y manuales</w:t>
            </w:r>
            <w:r w:rsidR="00DF2559">
              <w:rPr>
                <w:rFonts w:cs="Arial"/>
                <w:sz w:val="18"/>
                <w:szCs w:val="18"/>
                <w:lang w:val="es-CO" w:eastAsia="es-CO"/>
              </w:rPr>
              <w:t>",</w:t>
            </w:r>
            <w:r w:rsidRPr="00DF2559">
              <w:rPr>
                <w:rFonts w:cs="Arial"/>
                <w:sz w:val="18"/>
                <w:szCs w:val="18"/>
                <w:lang w:val="es-CO" w:eastAsia="es-CO"/>
              </w:rPr>
              <w:t xml:space="preserve"> no se ubic</w:t>
            </w:r>
            <w:r w:rsidR="00DF2559">
              <w:rPr>
                <w:rFonts w:cs="Arial"/>
                <w:sz w:val="18"/>
                <w:szCs w:val="18"/>
                <w:lang w:val="es-CO" w:eastAsia="es-CO"/>
              </w:rPr>
              <w:t>ó</w:t>
            </w:r>
            <w:r w:rsidRPr="00DF2559">
              <w:rPr>
                <w:rFonts w:cs="Arial"/>
                <w:sz w:val="18"/>
                <w:szCs w:val="18"/>
                <w:lang w:val="es-CO" w:eastAsia="es-CO"/>
              </w:rPr>
              <w:t xml:space="preserve"> la Política de Seguridad de la Información, ni protección de datos personales</w:t>
            </w:r>
            <w:r w:rsidR="00D71108" w:rsidRPr="00DF2559">
              <w:rPr>
                <w:rFonts w:cs="Arial"/>
                <w:sz w:val="18"/>
                <w:szCs w:val="18"/>
                <w:lang w:val="es-CO" w:eastAsia="es-CO"/>
              </w:rPr>
              <w:t xml:space="preserve">, por lo que el criterio no se ha cumplido. </w:t>
            </w:r>
          </w:p>
          <w:p w14:paraId="7613E6D7" w14:textId="77777777" w:rsidR="00871FCA" w:rsidRPr="00DF2559" w:rsidRDefault="00871FCA" w:rsidP="00607FA1">
            <w:pPr>
              <w:suppressAutoHyphens w:val="0"/>
              <w:autoSpaceDN/>
              <w:spacing w:line="0" w:lineRule="atLeast"/>
              <w:contextualSpacing/>
              <w:textAlignment w:val="auto"/>
              <w:rPr>
                <w:rFonts w:cs="Arial"/>
                <w:sz w:val="18"/>
                <w:szCs w:val="18"/>
                <w:lang w:val="es-CO" w:eastAsia="es-CO"/>
              </w:rPr>
            </w:pPr>
          </w:p>
          <w:p w14:paraId="7FE85D65" w14:textId="78E9D7A0" w:rsidR="00871FCA" w:rsidRDefault="00871FCA" w:rsidP="00607FA1">
            <w:pPr>
              <w:suppressAutoHyphens w:val="0"/>
              <w:autoSpaceDN/>
              <w:spacing w:line="0" w:lineRule="atLeast"/>
              <w:contextualSpacing/>
              <w:textAlignment w:val="auto"/>
              <w:rPr>
                <w:rFonts w:cs="Arial"/>
                <w:sz w:val="18"/>
                <w:szCs w:val="18"/>
                <w:lang w:val="es-CO" w:eastAsia="es-CO"/>
              </w:rPr>
            </w:pPr>
            <w:r w:rsidRPr="00DF2559">
              <w:rPr>
                <w:rFonts w:cs="Arial"/>
                <w:sz w:val="18"/>
                <w:szCs w:val="18"/>
                <w:lang w:val="es-CO" w:eastAsia="es-CO"/>
              </w:rPr>
              <w:t xml:space="preserve">Se indicó que está en proceso de migración de la información. </w:t>
            </w:r>
          </w:p>
          <w:p w14:paraId="3E021C85" w14:textId="77777777" w:rsidR="006108A2" w:rsidRDefault="006108A2" w:rsidP="00607FA1">
            <w:pPr>
              <w:suppressAutoHyphens w:val="0"/>
              <w:autoSpaceDN/>
              <w:spacing w:line="0" w:lineRule="atLeast"/>
              <w:contextualSpacing/>
              <w:textAlignment w:val="auto"/>
              <w:rPr>
                <w:rFonts w:cs="Arial"/>
                <w:sz w:val="18"/>
                <w:szCs w:val="18"/>
                <w:lang w:val="es-CO" w:eastAsia="es-CO"/>
              </w:rPr>
            </w:pPr>
          </w:p>
          <w:p w14:paraId="7C7C99BB" w14:textId="50EA21E9" w:rsidR="00DF2559" w:rsidRDefault="006108A2" w:rsidP="00607FA1">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 Link: </w:t>
            </w:r>
            <w:hyperlink r:id="rId12" w:tgtFrame="_blank" w:history="1">
              <w:r w:rsidRPr="006108A2">
                <w:rPr>
                  <w:rStyle w:val="Hipervnculo"/>
                  <w:rFonts w:ascii="Roboto" w:hAnsi="Roboto"/>
                  <w:color w:val="3367D6"/>
                  <w:sz w:val="18"/>
                  <w:szCs w:val="18"/>
                  <w:shd w:val="clear" w:color="auto" w:fill="FFFFFF"/>
                </w:rPr>
                <w:t>https://www.idrd.gov.co/politicas-seguridad-y-proteccion-datos</w:t>
              </w:r>
            </w:hyperlink>
          </w:p>
          <w:p w14:paraId="519FA67C" w14:textId="1053DE1C" w:rsidR="00DF2559" w:rsidRPr="00DF2559" w:rsidRDefault="00DF2559" w:rsidP="00607FA1">
            <w:pPr>
              <w:keepNext/>
              <w:suppressAutoHyphens w:val="0"/>
              <w:autoSpaceDN/>
              <w:spacing w:line="0" w:lineRule="atLeast"/>
              <w:contextualSpacing/>
              <w:textAlignment w:val="auto"/>
              <w:rPr>
                <w:rFonts w:cs="Arial"/>
                <w:sz w:val="18"/>
                <w:szCs w:val="18"/>
                <w:lang w:val="es-CO" w:eastAsia="es-CO"/>
              </w:rPr>
            </w:pPr>
          </w:p>
        </w:tc>
      </w:tr>
    </w:tbl>
    <w:p w14:paraId="746872BE" w14:textId="0E227E8E" w:rsidR="00CC0488" w:rsidRPr="00FC645D" w:rsidRDefault="00134979" w:rsidP="00607FA1">
      <w:pPr>
        <w:spacing w:line="0" w:lineRule="atLeast"/>
        <w:contextualSpacing/>
        <w:rPr>
          <w:rFonts w:eastAsiaTheme="majorEastAsia" w:cs="Arial"/>
          <w:sz w:val="16"/>
          <w:szCs w:val="16"/>
        </w:rPr>
      </w:pPr>
      <w:r w:rsidRPr="00FC645D">
        <w:rPr>
          <w:rFonts w:eastAsiaTheme="majorEastAsia" w:cs="Arial"/>
          <w:szCs w:val="22"/>
        </w:rPr>
        <w:fldChar w:fldCharType="end"/>
      </w:r>
      <w:r w:rsidR="00CC0488" w:rsidRPr="00FC645D">
        <w:rPr>
          <w:rFonts w:eastAsiaTheme="majorEastAsia" w:cs="Arial"/>
          <w:sz w:val="16"/>
          <w:szCs w:val="16"/>
        </w:rPr>
        <w:t>Fuente: Página W</w:t>
      </w:r>
      <w:r w:rsidR="00EC0D10">
        <w:rPr>
          <w:rFonts w:eastAsiaTheme="majorEastAsia" w:cs="Arial"/>
          <w:sz w:val="16"/>
          <w:szCs w:val="16"/>
        </w:rPr>
        <w:t>eb</w:t>
      </w:r>
      <w:r w:rsidR="00CC0488" w:rsidRPr="00FC645D">
        <w:rPr>
          <w:rFonts w:eastAsiaTheme="majorEastAsia" w:cs="Arial"/>
          <w:sz w:val="16"/>
          <w:szCs w:val="16"/>
        </w:rPr>
        <w:t xml:space="preserve"> IDRD – Link de Transparencia y </w:t>
      </w:r>
      <w:r w:rsidR="00871FCA" w:rsidRPr="00FC645D">
        <w:rPr>
          <w:rFonts w:eastAsiaTheme="majorEastAsia" w:cs="Arial"/>
          <w:sz w:val="16"/>
          <w:szCs w:val="16"/>
        </w:rPr>
        <w:t xml:space="preserve">acceso a la Información Pública </w:t>
      </w:r>
    </w:p>
    <w:p w14:paraId="5D305876" w14:textId="78EB53F8" w:rsidR="00134979" w:rsidRPr="00FC645D" w:rsidRDefault="00134979" w:rsidP="0011003E">
      <w:pPr>
        <w:spacing w:line="0" w:lineRule="atLeast"/>
        <w:contextualSpacing/>
        <w:rPr>
          <w:rFonts w:eastAsiaTheme="minorHAnsi" w:cs="Arial"/>
          <w:szCs w:val="22"/>
          <w:lang w:val="es-CO" w:eastAsia="en-US"/>
        </w:rPr>
      </w:pPr>
      <w:r w:rsidRPr="00FC645D">
        <w:rPr>
          <w:rFonts w:eastAsiaTheme="majorEastAsia" w:cs="Arial"/>
          <w:szCs w:val="22"/>
        </w:rPr>
        <w:fldChar w:fldCharType="begin"/>
      </w:r>
      <w:r w:rsidRPr="00FC645D">
        <w:rPr>
          <w:rFonts w:eastAsiaTheme="majorEastAsia" w:cs="Arial"/>
          <w:szCs w:val="22"/>
        </w:rPr>
        <w:instrText xml:space="preserve"> LINK </w:instrText>
      </w:r>
      <w:r w:rsidR="00067076">
        <w:rPr>
          <w:rFonts w:eastAsiaTheme="majorEastAsia" w:cs="Arial"/>
          <w:szCs w:val="22"/>
        </w:rPr>
        <w:instrText xml:space="preserve">Excel.Sheet.12 "C:\\Users\\Asus\\Documents\\OCI 2021\\Seguimientos\\Seguimiento Ley de Tansparencia\\ITA_MatrizCumplimiento_Sujeto_Obligado_Tradicional_V3-20082021.xlsx" "Categoria 1 !F2C1:F18C10" </w:instrText>
      </w:r>
      <w:r w:rsidRPr="00FC645D">
        <w:rPr>
          <w:rFonts w:eastAsiaTheme="majorEastAsia" w:cs="Arial"/>
          <w:szCs w:val="22"/>
        </w:rPr>
        <w:instrText xml:space="preserve">\a \f 4 \h </w:instrText>
      </w:r>
      <w:r w:rsidR="00FC645D" w:rsidRPr="00FC645D">
        <w:rPr>
          <w:rFonts w:eastAsiaTheme="majorEastAsia" w:cs="Arial"/>
          <w:szCs w:val="22"/>
        </w:rPr>
        <w:instrText xml:space="preserve"> \* MERGEFORMAT </w:instrText>
      </w:r>
      <w:r w:rsidRPr="00FC645D">
        <w:rPr>
          <w:rFonts w:eastAsiaTheme="majorEastAsia" w:cs="Arial"/>
          <w:szCs w:val="22"/>
        </w:rPr>
        <w:fldChar w:fldCharType="separate"/>
      </w:r>
    </w:p>
    <w:p w14:paraId="0A3ACA40" w14:textId="1272E076" w:rsidR="00ED5808" w:rsidRPr="00FC645D" w:rsidRDefault="00134979" w:rsidP="0011003E">
      <w:pPr>
        <w:spacing w:line="0" w:lineRule="atLeast"/>
        <w:contextualSpacing/>
        <w:rPr>
          <w:rFonts w:cs="Arial"/>
          <w:szCs w:val="22"/>
        </w:rPr>
      </w:pPr>
      <w:r w:rsidRPr="00FC645D">
        <w:rPr>
          <w:rFonts w:eastAsiaTheme="majorEastAsia" w:cs="Arial"/>
          <w:b/>
          <w:szCs w:val="22"/>
        </w:rPr>
        <w:fldChar w:fldCharType="end"/>
      </w:r>
      <w:r w:rsidR="00ED5808" w:rsidRPr="00FC645D">
        <w:rPr>
          <w:rFonts w:cs="Arial"/>
          <w:b/>
          <w:bCs/>
          <w:szCs w:val="22"/>
        </w:rPr>
        <w:t>Conclusi</w:t>
      </w:r>
      <w:r w:rsidR="00D76DCA">
        <w:rPr>
          <w:rFonts w:cs="Arial"/>
          <w:b/>
          <w:bCs/>
          <w:szCs w:val="22"/>
        </w:rPr>
        <w:t>ón</w:t>
      </w:r>
      <w:r w:rsidR="00ED5808" w:rsidRPr="00FC645D">
        <w:rPr>
          <w:rFonts w:cs="Arial"/>
          <w:b/>
          <w:bCs/>
          <w:szCs w:val="22"/>
        </w:rPr>
        <w:t xml:space="preserve">: </w:t>
      </w:r>
      <w:r w:rsidR="00ED5808" w:rsidRPr="00FC645D">
        <w:rPr>
          <w:rFonts w:cs="Arial"/>
          <w:szCs w:val="22"/>
        </w:rPr>
        <w:t xml:space="preserve">El porcentaje de cumplimiento de esta subcategoría fue </w:t>
      </w:r>
      <w:r w:rsidR="00ED5808" w:rsidRPr="00B35E9B">
        <w:rPr>
          <w:rFonts w:cs="Arial"/>
          <w:szCs w:val="22"/>
        </w:rPr>
        <w:t>del 70%,</w:t>
      </w:r>
      <w:r w:rsidR="00ED5808" w:rsidRPr="00FC645D">
        <w:rPr>
          <w:rFonts w:cs="Arial"/>
          <w:szCs w:val="22"/>
        </w:rPr>
        <w:t xml:space="preserve"> teniendo en cuenta que los criterios </w:t>
      </w:r>
      <w:r w:rsidR="0011003E">
        <w:rPr>
          <w:rFonts w:cs="Arial"/>
          <w:szCs w:val="22"/>
        </w:rPr>
        <w:t xml:space="preserve">de la subcategoría </w:t>
      </w:r>
      <w:r w:rsidR="00ED5808" w:rsidRPr="00FC645D">
        <w:rPr>
          <w:rFonts w:cs="Arial"/>
          <w:szCs w:val="22"/>
        </w:rPr>
        <w:t xml:space="preserve">del numeral 1.3 no están cubiertos en su totalidad y el numeral 1.5 aún no se ha migrado la información, </w:t>
      </w:r>
      <w:r w:rsidR="0011003E">
        <w:rPr>
          <w:rFonts w:cs="Arial"/>
          <w:szCs w:val="22"/>
        </w:rPr>
        <w:t xml:space="preserve">de acuerdo con </w:t>
      </w:r>
      <w:r w:rsidR="00ED5808" w:rsidRPr="00FC645D">
        <w:rPr>
          <w:rFonts w:cs="Arial"/>
          <w:szCs w:val="22"/>
        </w:rPr>
        <w:t xml:space="preserve">las observaciones </w:t>
      </w:r>
      <w:r w:rsidR="0011003E">
        <w:rPr>
          <w:rFonts w:cs="Arial"/>
          <w:szCs w:val="22"/>
        </w:rPr>
        <w:t xml:space="preserve">realizadas por </w:t>
      </w:r>
      <w:r w:rsidR="00ED5808" w:rsidRPr="00FC645D">
        <w:rPr>
          <w:rFonts w:cs="Arial"/>
          <w:szCs w:val="22"/>
        </w:rPr>
        <w:t>la Oficina de Control Interno</w:t>
      </w:r>
      <w:r w:rsidR="0011003E">
        <w:rPr>
          <w:rFonts w:cs="Arial"/>
          <w:szCs w:val="22"/>
        </w:rPr>
        <w:t xml:space="preserve"> y señaladas en</w:t>
      </w:r>
      <w:r w:rsidR="00ED5808" w:rsidRPr="00FC645D">
        <w:rPr>
          <w:rFonts w:cs="Arial"/>
          <w:szCs w:val="22"/>
        </w:rPr>
        <w:t xml:space="preserve"> la Tabla No. 1</w:t>
      </w:r>
      <w:r w:rsidR="0011003E">
        <w:rPr>
          <w:rFonts w:cs="Arial"/>
          <w:szCs w:val="22"/>
        </w:rPr>
        <w:t>.</w:t>
      </w:r>
    </w:p>
    <w:p w14:paraId="25B666D8" w14:textId="77777777" w:rsidR="0011003E" w:rsidRDefault="0011003E" w:rsidP="0011003E">
      <w:pPr>
        <w:spacing w:line="0" w:lineRule="atLeast"/>
        <w:ind w:left="-426"/>
        <w:contextualSpacing/>
        <w:rPr>
          <w:rFonts w:cs="Arial"/>
          <w:b/>
          <w:bCs/>
          <w:szCs w:val="22"/>
        </w:rPr>
      </w:pPr>
    </w:p>
    <w:p w14:paraId="26B0B150" w14:textId="77777777" w:rsidR="0011003E" w:rsidRDefault="00ED5808" w:rsidP="0011003E">
      <w:pPr>
        <w:spacing w:line="0" w:lineRule="atLeast"/>
        <w:contextualSpacing/>
        <w:rPr>
          <w:rFonts w:cs="Arial"/>
          <w:szCs w:val="22"/>
        </w:rPr>
      </w:pPr>
      <w:r w:rsidRPr="00FC645D">
        <w:rPr>
          <w:rFonts w:cs="Arial"/>
          <w:b/>
          <w:bCs/>
          <w:szCs w:val="22"/>
        </w:rPr>
        <w:t>Recomendaci</w:t>
      </w:r>
      <w:r w:rsidR="0011003E">
        <w:rPr>
          <w:rFonts w:cs="Arial"/>
          <w:b/>
          <w:bCs/>
          <w:szCs w:val="22"/>
        </w:rPr>
        <w:t>ones</w:t>
      </w:r>
      <w:r w:rsidRPr="00FC645D">
        <w:rPr>
          <w:rFonts w:cs="Arial"/>
          <w:b/>
          <w:bCs/>
          <w:szCs w:val="22"/>
        </w:rPr>
        <w:t>:</w:t>
      </w:r>
      <w:r w:rsidRPr="00FC645D">
        <w:rPr>
          <w:rFonts w:cs="Arial"/>
          <w:szCs w:val="22"/>
        </w:rPr>
        <w:t xml:space="preserve"> </w:t>
      </w:r>
    </w:p>
    <w:p w14:paraId="1B4A5A39" w14:textId="77777777" w:rsidR="0011003E" w:rsidRDefault="0011003E" w:rsidP="0011003E">
      <w:pPr>
        <w:pStyle w:val="Prrafodelista"/>
        <w:spacing w:line="0" w:lineRule="atLeast"/>
        <w:ind w:left="0"/>
        <w:rPr>
          <w:rFonts w:cs="Arial"/>
          <w:szCs w:val="22"/>
        </w:rPr>
      </w:pPr>
    </w:p>
    <w:p w14:paraId="0DB694C4" w14:textId="4BF52D27" w:rsidR="0011003E" w:rsidRDefault="0011003E" w:rsidP="0011003E">
      <w:pPr>
        <w:pStyle w:val="Prrafodelista"/>
        <w:numPr>
          <w:ilvl w:val="0"/>
          <w:numId w:val="41"/>
        </w:numPr>
        <w:tabs>
          <w:tab w:val="left" w:pos="284"/>
        </w:tabs>
        <w:suppressAutoHyphens w:val="0"/>
        <w:autoSpaceDN/>
        <w:spacing w:line="0" w:lineRule="atLeast"/>
        <w:ind w:left="0" w:firstLine="0"/>
        <w:textAlignment w:val="auto"/>
        <w:rPr>
          <w:rFonts w:cs="Arial"/>
          <w:szCs w:val="22"/>
        </w:rPr>
      </w:pPr>
      <w:r w:rsidRPr="0011003E">
        <w:rPr>
          <w:rFonts w:cs="Arial"/>
          <w:szCs w:val="22"/>
        </w:rPr>
        <w:t>Mantener actualizado por parte de l</w:t>
      </w:r>
      <w:r w:rsidR="00ED5808" w:rsidRPr="0011003E">
        <w:rPr>
          <w:rFonts w:cs="Arial"/>
          <w:szCs w:val="22"/>
        </w:rPr>
        <w:t>a Subdirección Técnica de Parques</w:t>
      </w:r>
      <w:r w:rsidRPr="0011003E">
        <w:rPr>
          <w:rFonts w:cs="Arial"/>
          <w:szCs w:val="22"/>
        </w:rPr>
        <w:t xml:space="preserve"> </w:t>
      </w:r>
      <w:r w:rsidR="00ED5808" w:rsidRPr="0011003E">
        <w:rPr>
          <w:rFonts w:cs="Arial"/>
          <w:szCs w:val="22"/>
        </w:rPr>
        <w:t xml:space="preserve">el Directorio de Parques y Escenarios en la página </w:t>
      </w:r>
      <w:r w:rsidR="0069554D">
        <w:rPr>
          <w:rFonts w:cs="Arial"/>
          <w:szCs w:val="22"/>
        </w:rPr>
        <w:t>W</w:t>
      </w:r>
      <w:r w:rsidR="00ED5808" w:rsidRPr="0011003E">
        <w:rPr>
          <w:rFonts w:cs="Arial"/>
          <w:szCs w:val="22"/>
        </w:rPr>
        <w:t>eb del IDRD, teniendo en cuenta la rotación del personal</w:t>
      </w:r>
      <w:r w:rsidRPr="0011003E">
        <w:rPr>
          <w:rFonts w:cs="Arial"/>
          <w:szCs w:val="22"/>
        </w:rPr>
        <w:t xml:space="preserve">, incluyendo </w:t>
      </w:r>
      <w:r w:rsidR="00ED5808" w:rsidRPr="0011003E">
        <w:rPr>
          <w:rFonts w:cs="Arial"/>
          <w:szCs w:val="22"/>
        </w:rPr>
        <w:t>los horarios de atención.</w:t>
      </w:r>
    </w:p>
    <w:p w14:paraId="17D20B76" w14:textId="77777777" w:rsidR="0069554D" w:rsidRDefault="0069554D" w:rsidP="0069554D">
      <w:pPr>
        <w:pStyle w:val="Prrafodelista"/>
        <w:tabs>
          <w:tab w:val="left" w:pos="284"/>
        </w:tabs>
        <w:suppressAutoHyphens w:val="0"/>
        <w:autoSpaceDN/>
        <w:spacing w:line="0" w:lineRule="atLeast"/>
        <w:ind w:left="0"/>
        <w:textAlignment w:val="auto"/>
        <w:rPr>
          <w:rFonts w:cs="Arial"/>
          <w:szCs w:val="22"/>
        </w:rPr>
      </w:pPr>
    </w:p>
    <w:p w14:paraId="6911D003" w14:textId="5E4C4FBD" w:rsidR="00ED5808" w:rsidRPr="0011003E" w:rsidRDefault="0011003E" w:rsidP="0011003E">
      <w:pPr>
        <w:pStyle w:val="Prrafodelista"/>
        <w:numPr>
          <w:ilvl w:val="0"/>
          <w:numId w:val="41"/>
        </w:numPr>
        <w:suppressAutoHyphens w:val="0"/>
        <w:autoSpaceDN/>
        <w:spacing w:line="0" w:lineRule="atLeast"/>
        <w:ind w:left="142" w:hanging="142"/>
        <w:textAlignment w:val="auto"/>
        <w:rPr>
          <w:rFonts w:cs="Arial"/>
          <w:szCs w:val="22"/>
          <w:lang w:val="es-CO" w:eastAsia="es-CO"/>
        </w:rPr>
      </w:pPr>
      <w:r>
        <w:rPr>
          <w:rFonts w:cs="Arial"/>
          <w:szCs w:val="22"/>
        </w:rPr>
        <w:t xml:space="preserve"> </w:t>
      </w:r>
      <w:r w:rsidR="00ED5808" w:rsidRPr="0011003E">
        <w:rPr>
          <w:rFonts w:cs="Arial"/>
          <w:szCs w:val="22"/>
        </w:rPr>
        <w:t xml:space="preserve">Culminar el proceso de migración de la información en el link de transparencia, en cuanto a la </w:t>
      </w:r>
      <w:r w:rsidR="00ED5808" w:rsidRPr="0011003E">
        <w:rPr>
          <w:rFonts w:cs="Arial"/>
          <w:szCs w:val="22"/>
          <w:lang w:val="es-CO" w:eastAsia="es-CO"/>
        </w:rPr>
        <w:t>Política de Seguridad de la Información y la protección de datos personales.</w:t>
      </w:r>
    </w:p>
    <w:p w14:paraId="27B7E175" w14:textId="6B65F833" w:rsidR="00FC645D" w:rsidRPr="00FC645D" w:rsidRDefault="00871FCA" w:rsidP="0011003E">
      <w:pPr>
        <w:spacing w:line="0" w:lineRule="atLeast"/>
        <w:contextualSpacing/>
        <w:rPr>
          <w:rFonts w:cs="Arial"/>
          <w:b/>
          <w:bCs/>
          <w:szCs w:val="22"/>
        </w:rPr>
      </w:pPr>
      <w:r w:rsidRPr="00FC645D">
        <w:rPr>
          <w:rFonts w:cs="Arial"/>
          <w:szCs w:val="22"/>
        </w:rPr>
        <w:t xml:space="preserve"> </w:t>
      </w:r>
    </w:p>
    <w:p w14:paraId="423E5D6A" w14:textId="77777777" w:rsidR="00FC645D" w:rsidRPr="00FC645D" w:rsidRDefault="00FC645D" w:rsidP="0011003E">
      <w:pPr>
        <w:spacing w:line="0" w:lineRule="atLeast"/>
        <w:contextualSpacing/>
        <w:rPr>
          <w:rFonts w:cs="Arial"/>
          <w:b/>
          <w:bCs/>
          <w:szCs w:val="22"/>
        </w:rPr>
        <w:sectPr w:rsidR="00FC645D" w:rsidRPr="00FC645D" w:rsidSect="00D6522F">
          <w:headerReference w:type="default" r:id="rId13"/>
          <w:footerReference w:type="default" r:id="rId14"/>
          <w:headerReference w:type="first" r:id="rId15"/>
          <w:footerReference w:type="first" r:id="rId16"/>
          <w:pgSz w:w="12240" w:h="15840" w:code="1"/>
          <w:pgMar w:top="1174" w:right="1701" w:bottom="1701" w:left="1701" w:header="567" w:footer="1134" w:gutter="0"/>
          <w:cols w:space="708"/>
          <w:titlePg/>
          <w:docGrid w:linePitch="326"/>
        </w:sectPr>
      </w:pPr>
    </w:p>
    <w:p w14:paraId="1D552E31" w14:textId="43F89209" w:rsidR="0011003E" w:rsidRPr="00F770BF" w:rsidRDefault="00534D15" w:rsidP="00DF54D7">
      <w:pPr>
        <w:pStyle w:val="Ttulo3"/>
        <w:spacing w:line="0" w:lineRule="atLeast"/>
        <w:contextualSpacing/>
        <w:rPr>
          <w:rFonts w:cs="Arial"/>
          <w:szCs w:val="22"/>
        </w:rPr>
      </w:pPr>
      <w:bookmarkStart w:id="9" w:name="_Toc81204831"/>
      <w:r w:rsidRPr="0069554D">
        <w:lastRenderedPageBreak/>
        <w:t>Información</w:t>
      </w:r>
      <w:r w:rsidRPr="00FC645D">
        <w:t xml:space="preserve"> de interés</w:t>
      </w:r>
      <w:bookmarkEnd w:id="9"/>
    </w:p>
    <w:p w14:paraId="59923542" w14:textId="3539EDD3" w:rsidR="00144A62" w:rsidRPr="005716F2" w:rsidRDefault="00534D15" w:rsidP="00A82FFC">
      <w:pPr>
        <w:spacing w:line="0" w:lineRule="atLeast"/>
        <w:contextualSpacing/>
        <w:rPr>
          <w:rFonts w:eastAsiaTheme="minorHAnsi" w:cs="Arial"/>
          <w:sz w:val="20"/>
          <w:szCs w:val="20"/>
          <w:lang w:eastAsia="en-US"/>
        </w:rPr>
      </w:pPr>
      <w:r w:rsidRPr="00FC645D">
        <w:rPr>
          <w:rFonts w:cs="Arial"/>
          <w:szCs w:val="22"/>
        </w:rPr>
        <w:t>Es la información más relevante del sujeto obligado</w:t>
      </w:r>
      <w:r w:rsidR="00325143" w:rsidRPr="00FC645D">
        <w:rPr>
          <w:rFonts w:cs="Arial"/>
          <w:szCs w:val="22"/>
        </w:rPr>
        <w:t>, correspondiente a</w:t>
      </w:r>
      <w:r w:rsidRPr="00FC645D">
        <w:rPr>
          <w:rFonts w:cs="Arial"/>
          <w:szCs w:val="22"/>
        </w:rPr>
        <w:t xml:space="preserve"> datos abiertos </w:t>
      </w:r>
      <w:r w:rsidR="00325143" w:rsidRPr="00FC645D">
        <w:rPr>
          <w:rFonts w:cs="Arial"/>
          <w:szCs w:val="22"/>
        </w:rPr>
        <w:t xml:space="preserve">publicados </w:t>
      </w:r>
      <w:r w:rsidRPr="00FC645D">
        <w:rPr>
          <w:rFonts w:cs="Arial"/>
          <w:szCs w:val="22"/>
        </w:rPr>
        <w:t xml:space="preserve">en su sitio </w:t>
      </w:r>
      <w:r w:rsidR="0069554D">
        <w:rPr>
          <w:rFonts w:cs="Arial"/>
          <w:szCs w:val="22"/>
        </w:rPr>
        <w:t>W</w:t>
      </w:r>
      <w:r w:rsidRPr="00FC645D">
        <w:rPr>
          <w:rFonts w:cs="Arial"/>
          <w:szCs w:val="22"/>
        </w:rPr>
        <w:t>eb, estudios, investigaciones, otras publicaciones, convocatorias, noticias, calendario de actividades</w:t>
      </w:r>
      <w:r w:rsidR="00937AA2">
        <w:rPr>
          <w:rFonts w:cs="Arial"/>
          <w:szCs w:val="22"/>
        </w:rPr>
        <w:t xml:space="preserve"> e</w:t>
      </w:r>
      <w:r w:rsidRPr="00FC645D">
        <w:rPr>
          <w:rFonts w:cs="Arial"/>
          <w:szCs w:val="22"/>
        </w:rPr>
        <w:t xml:space="preserve"> información para niñas, niños y adolescentes.</w:t>
      </w:r>
      <w:r w:rsidR="002B7C78">
        <w:rPr>
          <w:rFonts w:cs="Arial"/>
          <w:szCs w:val="22"/>
        </w:rPr>
        <w:t xml:space="preserve">  </w:t>
      </w:r>
      <w:r w:rsidR="00144A62" w:rsidRPr="00FC645D">
        <w:rPr>
          <w:rFonts w:cs="Arial"/>
          <w:sz w:val="20"/>
          <w:szCs w:val="20"/>
          <w:highlight w:val="white"/>
        </w:rPr>
        <w:fldChar w:fldCharType="begin"/>
      </w:r>
      <w:r w:rsidR="00144A62" w:rsidRPr="005716F2">
        <w:rPr>
          <w:rFonts w:cs="Arial"/>
          <w:sz w:val="20"/>
          <w:szCs w:val="20"/>
          <w:highlight w:val="white"/>
        </w:rPr>
        <w:instrText xml:space="preserve"> LINK </w:instrText>
      </w:r>
      <w:r w:rsidR="00067076">
        <w:rPr>
          <w:rFonts w:cs="Arial"/>
          <w:sz w:val="20"/>
          <w:szCs w:val="20"/>
          <w:highlight w:val="white"/>
        </w:rPr>
        <w:instrText xml:space="preserve">Excel.Sheet.12 "C:\\Users\\Asus\\Documents\\OCI 2021\\Seguimientos\\Seguimiento Ley de Tansparencia\\ITA_MatrizCumplimiento_Sujeto_Obligado_Tradicional_V3-20082021.xlsx" "Categoria 2!F2C1:F11C10" </w:instrText>
      </w:r>
      <w:r w:rsidR="00144A62" w:rsidRPr="005716F2">
        <w:rPr>
          <w:rFonts w:cs="Arial"/>
          <w:sz w:val="20"/>
          <w:szCs w:val="20"/>
          <w:highlight w:val="white"/>
        </w:rPr>
        <w:instrText xml:space="preserve">\a \f 4 \h  \* MERGEFORMAT </w:instrText>
      </w:r>
      <w:r w:rsidR="00144A62" w:rsidRPr="00FC645D">
        <w:rPr>
          <w:rFonts w:cs="Arial"/>
          <w:sz w:val="20"/>
          <w:szCs w:val="20"/>
          <w:highlight w:val="white"/>
        </w:rPr>
        <w:fldChar w:fldCharType="separate"/>
      </w:r>
    </w:p>
    <w:p w14:paraId="4A33FF38" w14:textId="6866375D" w:rsidR="00376628" w:rsidRDefault="00376628" w:rsidP="0011003E">
      <w:pPr>
        <w:pStyle w:val="Sinespaciado"/>
        <w:spacing w:line="0" w:lineRule="atLeast"/>
        <w:contextualSpacing/>
        <w:rPr>
          <w:rFonts w:asciiTheme="minorHAnsi" w:eastAsiaTheme="minorHAnsi" w:hAnsiTheme="minorHAnsi" w:cstheme="minorBidi"/>
          <w:lang w:eastAsia="en-US"/>
        </w:rPr>
      </w:pPr>
      <w:r>
        <w:rPr>
          <w:highlight w:val="white"/>
        </w:rPr>
        <w:fldChar w:fldCharType="begin"/>
      </w:r>
      <w:r>
        <w:rPr>
          <w:highlight w:val="white"/>
        </w:rPr>
        <w:instrText xml:space="preserve"> LINK </w:instrText>
      </w:r>
      <w:r w:rsidR="00067076">
        <w:rPr>
          <w:highlight w:val="white"/>
        </w:rPr>
        <w:instrText xml:space="preserve">Excel.Sheet.12 "C:\\Users\\Asus\\Documents\\OCI 2021\\Seguimientos\\Seguimiento Ley de Tansparencia\\ITA_MatrizCumplimiento_Sujeto_Obligado_Tradicional_V3-20082021.xlsx" "Categoria 2!F2C1:F11C10" </w:instrText>
      </w:r>
      <w:r>
        <w:rPr>
          <w:highlight w:val="white"/>
        </w:rPr>
        <w:instrText xml:space="preserve">\a \f 4 \h  \* MERGEFORMAT </w:instrText>
      </w:r>
      <w:r>
        <w:rPr>
          <w:highlight w:val="white"/>
        </w:rPr>
        <w:fldChar w:fldCharType="separate"/>
      </w:r>
    </w:p>
    <w:p w14:paraId="24228E4C" w14:textId="69CE9487" w:rsidR="00186678" w:rsidRPr="00186678" w:rsidRDefault="00186678" w:rsidP="003953BF">
      <w:pPr>
        <w:pStyle w:val="Descripcin"/>
        <w:keepNext/>
        <w:spacing w:before="0" w:after="0" w:line="0" w:lineRule="atLeast"/>
        <w:contextualSpacing/>
        <w:jc w:val="center"/>
        <w:rPr>
          <w:rFonts w:ascii="Arial" w:hAnsi="Arial" w:cs="Arial"/>
          <w:b/>
          <w:bCs/>
          <w:i w:val="0"/>
          <w:iCs w:val="0"/>
          <w:sz w:val="20"/>
          <w:szCs w:val="20"/>
        </w:rPr>
      </w:pPr>
      <w:r w:rsidRPr="00186678">
        <w:rPr>
          <w:rFonts w:ascii="Arial" w:hAnsi="Arial" w:cs="Arial"/>
          <w:b/>
          <w:bCs/>
          <w:i w:val="0"/>
          <w:iCs w:val="0"/>
          <w:sz w:val="20"/>
          <w:szCs w:val="20"/>
        </w:rPr>
        <w:t xml:space="preserve">Tabla No. </w:t>
      </w:r>
      <w:r w:rsidRPr="00186678">
        <w:rPr>
          <w:rFonts w:ascii="Arial" w:hAnsi="Arial" w:cs="Arial"/>
          <w:b/>
          <w:bCs/>
          <w:i w:val="0"/>
          <w:iCs w:val="0"/>
          <w:sz w:val="20"/>
          <w:szCs w:val="20"/>
        </w:rPr>
        <w:fldChar w:fldCharType="begin"/>
      </w:r>
      <w:r w:rsidRPr="00186678">
        <w:rPr>
          <w:rFonts w:ascii="Arial" w:hAnsi="Arial" w:cs="Arial"/>
          <w:b/>
          <w:bCs/>
          <w:i w:val="0"/>
          <w:iCs w:val="0"/>
          <w:sz w:val="20"/>
          <w:szCs w:val="20"/>
        </w:rPr>
        <w:instrText xml:space="preserve"> SEQ Tabla_No._ \* ARABIC </w:instrText>
      </w:r>
      <w:r w:rsidRPr="00186678">
        <w:rPr>
          <w:rFonts w:ascii="Arial" w:hAnsi="Arial" w:cs="Arial"/>
          <w:b/>
          <w:bCs/>
          <w:i w:val="0"/>
          <w:iCs w:val="0"/>
          <w:sz w:val="20"/>
          <w:szCs w:val="20"/>
        </w:rPr>
        <w:fldChar w:fldCharType="separate"/>
      </w:r>
      <w:r w:rsidR="00607FA1">
        <w:rPr>
          <w:rFonts w:ascii="Arial" w:hAnsi="Arial" w:cs="Arial"/>
          <w:b/>
          <w:bCs/>
          <w:i w:val="0"/>
          <w:iCs w:val="0"/>
          <w:noProof/>
          <w:sz w:val="20"/>
          <w:szCs w:val="20"/>
        </w:rPr>
        <w:t>2</w:t>
      </w:r>
      <w:r w:rsidRPr="00186678">
        <w:rPr>
          <w:rFonts w:ascii="Arial" w:hAnsi="Arial" w:cs="Arial"/>
          <w:b/>
          <w:bCs/>
          <w:i w:val="0"/>
          <w:iCs w:val="0"/>
          <w:sz w:val="20"/>
          <w:szCs w:val="20"/>
        </w:rPr>
        <w:fldChar w:fldCharType="end"/>
      </w:r>
      <w:r w:rsidRPr="00186678">
        <w:rPr>
          <w:rFonts w:ascii="Arial" w:eastAsiaTheme="majorEastAsia" w:hAnsi="Arial" w:cs="Arial"/>
          <w:b/>
          <w:bCs/>
          <w:i w:val="0"/>
          <w:iCs w:val="0"/>
          <w:sz w:val="20"/>
          <w:szCs w:val="20"/>
        </w:rPr>
        <w:t xml:space="preserve"> Categoría Información de interés</w:t>
      </w:r>
    </w:p>
    <w:tbl>
      <w:tblPr>
        <w:tblW w:w="13565" w:type="dxa"/>
        <w:tblInd w:w="-431" w:type="dxa"/>
        <w:tblLayout w:type="fixed"/>
        <w:tblCellMar>
          <w:left w:w="70" w:type="dxa"/>
          <w:right w:w="70" w:type="dxa"/>
        </w:tblCellMar>
        <w:tblLook w:val="04A0" w:firstRow="1" w:lastRow="0" w:firstColumn="1" w:lastColumn="0" w:noHBand="0" w:noVBand="1"/>
      </w:tblPr>
      <w:tblGrid>
        <w:gridCol w:w="1419"/>
        <w:gridCol w:w="2126"/>
        <w:gridCol w:w="1417"/>
        <w:gridCol w:w="8603"/>
      </w:tblGrid>
      <w:tr w:rsidR="00CA0AEF" w:rsidRPr="00376628" w14:paraId="499BB329" w14:textId="77777777" w:rsidTr="00A82FFC">
        <w:trPr>
          <w:trHeight w:val="535"/>
          <w:tblHeader/>
        </w:trPr>
        <w:tc>
          <w:tcPr>
            <w:tcW w:w="1419" w:type="dxa"/>
            <w:tcBorders>
              <w:top w:val="single" w:sz="4" w:space="0" w:color="auto"/>
              <w:left w:val="single" w:sz="4" w:space="0" w:color="auto"/>
              <w:bottom w:val="single" w:sz="4" w:space="0" w:color="auto"/>
              <w:right w:val="single" w:sz="4" w:space="0" w:color="auto"/>
            </w:tcBorders>
            <w:shd w:val="clear" w:color="CCCCFF" w:fill="C0C0C0"/>
            <w:vAlign w:val="center"/>
            <w:hideMark/>
          </w:tcPr>
          <w:p w14:paraId="0760336B" w14:textId="0528978E" w:rsidR="00CA0AEF" w:rsidRPr="00186678" w:rsidRDefault="00CA0AEF" w:rsidP="003953BF">
            <w:pPr>
              <w:suppressAutoHyphens w:val="0"/>
              <w:autoSpaceDN/>
              <w:spacing w:line="0" w:lineRule="atLeast"/>
              <w:contextualSpacing/>
              <w:jc w:val="center"/>
              <w:textAlignment w:val="auto"/>
              <w:rPr>
                <w:rFonts w:cs="Arial"/>
                <w:b/>
                <w:bCs/>
                <w:sz w:val="18"/>
                <w:szCs w:val="18"/>
                <w:lang w:val="es-CO" w:eastAsia="es-CO"/>
              </w:rPr>
            </w:pPr>
            <w:r w:rsidRPr="00186678">
              <w:rPr>
                <w:rFonts w:cs="Arial"/>
                <w:b/>
                <w:bCs/>
                <w:sz w:val="18"/>
                <w:szCs w:val="18"/>
                <w:lang w:val="es-CO" w:eastAsia="es-CO"/>
              </w:rPr>
              <w:t>Subcategoría</w:t>
            </w:r>
            <w:r w:rsidRPr="00186678">
              <w:rPr>
                <w:rFonts w:cs="Arial"/>
                <w:b/>
                <w:bCs/>
                <w:sz w:val="18"/>
                <w:szCs w:val="18"/>
                <w:lang w:val="es-CO" w:eastAsia="es-CO"/>
              </w:rPr>
              <w:br/>
              <w:t>Matriz ITA - PGN</w:t>
            </w:r>
          </w:p>
        </w:tc>
        <w:tc>
          <w:tcPr>
            <w:tcW w:w="2126" w:type="dxa"/>
            <w:tcBorders>
              <w:top w:val="single" w:sz="4" w:space="0" w:color="auto"/>
              <w:left w:val="nil"/>
              <w:bottom w:val="single" w:sz="4" w:space="0" w:color="auto"/>
              <w:right w:val="single" w:sz="4" w:space="0" w:color="auto"/>
            </w:tcBorders>
            <w:shd w:val="clear" w:color="CCCCFF" w:fill="C0C0C0"/>
            <w:vAlign w:val="center"/>
            <w:hideMark/>
          </w:tcPr>
          <w:p w14:paraId="10A14EBD" w14:textId="1530B8F3" w:rsidR="00CA0AEF" w:rsidRPr="00186678" w:rsidRDefault="00CA0AEF" w:rsidP="003953BF">
            <w:pPr>
              <w:suppressAutoHyphens w:val="0"/>
              <w:autoSpaceDN/>
              <w:spacing w:line="0" w:lineRule="atLeast"/>
              <w:contextualSpacing/>
              <w:jc w:val="center"/>
              <w:textAlignment w:val="auto"/>
              <w:rPr>
                <w:rFonts w:cs="Arial"/>
                <w:b/>
                <w:bCs/>
                <w:sz w:val="18"/>
                <w:szCs w:val="18"/>
                <w:lang w:val="es-CO" w:eastAsia="es-CO"/>
              </w:rPr>
            </w:pPr>
            <w:r w:rsidRPr="00186678">
              <w:rPr>
                <w:rFonts w:cs="Arial"/>
                <w:b/>
                <w:bCs/>
                <w:sz w:val="18"/>
                <w:szCs w:val="18"/>
                <w:lang w:val="es-CO" w:eastAsia="es-CO"/>
              </w:rPr>
              <w:t>Resolución 1519-2020 M</w:t>
            </w:r>
            <w:r w:rsidR="00FE4447">
              <w:rPr>
                <w:rFonts w:cs="Arial"/>
                <w:b/>
                <w:bCs/>
                <w:sz w:val="18"/>
                <w:szCs w:val="18"/>
                <w:lang w:val="es-CO" w:eastAsia="es-CO"/>
              </w:rPr>
              <w:t>in</w:t>
            </w:r>
            <w:r w:rsidRPr="00186678">
              <w:rPr>
                <w:rFonts w:cs="Arial"/>
                <w:b/>
                <w:bCs/>
                <w:sz w:val="18"/>
                <w:szCs w:val="18"/>
                <w:lang w:val="es-CO" w:eastAsia="es-CO"/>
              </w:rPr>
              <w:t>TIC</w:t>
            </w:r>
          </w:p>
        </w:tc>
        <w:tc>
          <w:tcPr>
            <w:tcW w:w="1417" w:type="dxa"/>
            <w:tcBorders>
              <w:top w:val="single" w:sz="4" w:space="0" w:color="auto"/>
              <w:left w:val="nil"/>
              <w:bottom w:val="single" w:sz="4" w:space="0" w:color="auto"/>
              <w:right w:val="single" w:sz="4" w:space="0" w:color="auto"/>
            </w:tcBorders>
            <w:shd w:val="clear" w:color="CCCCFF" w:fill="C0C0C0"/>
            <w:vAlign w:val="center"/>
            <w:hideMark/>
          </w:tcPr>
          <w:p w14:paraId="17566B59" w14:textId="77777777" w:rsidR="00CA0AEF" w:rsidRPr="00186678" w:rsidRDefault="00CA0AEF" w:rsidP="003953BF">
            <w:pPr>
              <w:suppressAutoHyphens w:val="0"/>
              <w:autoSpaceDN/>
              <w:spacing w:line="0" w:lineRule="atLeast"/>
              <w:contextualSpacing/>
              <w:jc w:val="center"/>
              <w:textAlignment w:val="auto"/>
              <w:rPr>
                <w:rFonts w:cs="Arial"/>
                <w:b/>
                <w:bCs/>
                <w:sz w:val="18"/>
                <w:szCs w:val="18"/>
                <w:lang w:val="es-CO" w:eastAsia="es-CO"/>
              </w:rPr>
            </w:pPr>
            <w:r w:rsidRPr="00186678">
              <w:rPr>
                <w:rFonts w:cs="Arial"/>
                <w:b/>
                <w:bCs/>
                <w:sz w:val="18"/>
                <w:szCs w:val="18"/>
                <w:lang w:val="es-CO" w:eastAsia="es-CO"/>
              </w:rPr>
              <w:t xml:space="preserve">Porcentaje de Cumplimiento  </w:t>
            </w:r>
            <w:r w:rsidRPr="00186678">
              <w:rPr>
                <w:rFonts w:cs="Arial"/>
                <w:b/>
                <w:bCs/>
                <w:sz w:val="18"/>
                <w:szCs w:val="18"/>
                <w:lang w:val="es-CO" w:eastAsia="es-CO"/>
              </w:rPr>
              <w:br/>
              <w:t>(%)</w:t>
            </w:r>
          </w:p>
        </w:tc>
        <w:tc>
          <w:tcPr>
            <w:tcW w:w="8603" w:type="dxa"/>
            <w:tcBorders>
              <w:top w:val="single" w:sz="4" w:space="0" w:color="auto"/>
              <w:left w:val="nil"/>
              <w:bottom w:val="nil"/>
              <w:right w:val="single" w:sz="4" w:space="0" w:color="auto"/>
            </w:tcBorders>
            <w:shd w:val="clear" w:color="CCCCFF" w:fill="C0C0C0"/>
            <w:vAlign w:val="center"/>
            <w:hideMark/>
          </w:tcPr>
          <w:p w14:paraId="69610222" w14:textId="515416AE" w:rsidR="00CA0AEF" w:rsidRPr="00186678" w:rsidRDefault="00CA0AEF" w:rsidP="003953BF">
            <w:pPr>
              <w:suppressAutoHyphens w:val="0"/>
              <w:autoSpaceDN/>
              <w:spacing w:line="0" w:lineRule="atLeast"/>
              <w:contextualSpacing/>
              <w:jc w:val="center"/>
              <w:textAlignment w:val="auto"/>
              <w:rPr>
                <w:rFonts w:cs="Arial"/>
                <w:b/>
                <w:bCs/>
                <w:sz w:val="18"/>
                <w:szCs w:val="18"/>
                <w:lang w:val="es-CO" w:eastAsia="es-CO"/>
              </w:rPr>
            </w:pPr>
            <w:r w:rsidRPr="00186678">
              <w:rPr>
                <w:rFonts w:cs="Arial"/>
                <w:b/>
                <w:bCs/>
                <w:sz w:val="18"/>
                <w:szCs w:val="18"/>
                <w:lang w:val="es-CO" w:eastAsia="es-CO"/>
              </w:rPr>
              <w:t xml:space="preserve">Observaciones de la Verificación de Cumplimiento </w:t>
            </w:r>
          </w:p>
        </w:tc>
      </w:tr>
      <w:tr w:rsidR="00CA0AEF" w:rsidRPr="00376628" w14:paraId="78EF7C72" w14:textId="77777777" w:rsidTr="00A82FFC">
        <w:trPr>
          <w:trHeight w:val="3702"/>
        </w:trPr>
        <w:tc>
          <w:tcPr>
            <w:tcW w:w="1419" w:type="dxa"/>
            <w:vMerge w:val="restart"/>
            <w:tcBorders>
              <w:top w:val="nil"/>
              <w:left w:val="single" w:sz="4" w:space="0" w:color="auto"/>
              <w:bottom w:val="nil"/>
              <w:right w:val="single" w:sz="4" w:space="0" w:color="auto"/>
            </w:tcBorders>
            <w:shd w:val="clear" w:color="auto" w:fill="auto"/>
            <w:vAlign w:val="center"/>
            <w:hideMark/>
          </w:tcPr>
          <w:p w14:paraId="7534F971" w14:textId="77777777" w:rsidR="00CA0AEF" w:rsidRPr="00186678"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186678">
              <w:rPr>
                <w:rFonts w:cs="Arial"/>
                <w:i/>
                <w:iCs/>
                <w:sz w:val="18"/>
                <w:szCs w:val="18"/>
                <w:lang w:val="es-CO" w:eastAsia="es-CO"/>
              </w:rPr>
              <w:t>2.1. Datos abiertos</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0C52642F" w14:textId="77777777" w:rsidR="00CA0AEF" w:rsidRPr="00186678"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186678">
              <w:rPr>
                <w:rFonts w:cs="Arial"/>
                <w:i/>
                <w:iCs/>
                <w:sz w:val="18"/>
                <w:szCs w:val="18"/>
                <w:lang w:val="es-CO" w:eastAsia="es-CO"/>
              </w:rPr>
              <w:t>7. Datos abiertos</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DA0390" w14:textId="77777777" w:rsidR="00CA0AEF" w:rsidRPr="00376628" w:rsidRDefault="00CA0AEF" w:rsidP="0011003E">
            <w:pPr>
              <w:suppressAutoHyphens w:val="0"/>
              <w:autoSpaceDN/>
              <w:spacing w:line="0" w:lineRule="atLeast"/>
              <w:contextualSpacing/>
              <w:jc w:val="center"/>
              <w:textAlignment w:val="auto"/>
              <w:rPr>
                <w:rFonts w:cs="Arial"/>
                <w:sz w:val="18"/>
                <w:szCs w:val="18"/>
                <w:lang w:val="es-CO" w:eastAsia="es-CO"/>
              </w:rPr>
            </w:pPr>
            <w:r w:rsidRPr="00376628">
              <w:rPr>
                <w:rFonts w:cs="Arial"/>
                <w:sz w:val="18"/>
                <w:szCs w:val="18"/>
                <w:lang w:val="es-CO" w:eastAsia="es-CO"/>
              </w:rPr>
              <w:t>50</w:t>
            </w:r>
          </w:p>
        </w:tc>
        <w:tc>
          <w:tcPr>
            <w:tcW w:w="8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A42496" w14:textId="347BD3E6" w:rsidR="00A2481F" w:rsidRDefault="00A2481F"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Los </w:t>
            </w:r>
            <w:r w:rsidR="00CA0AEF" w:rsidRPr="00376628">
              <w:rPr>
                <w:rFonts w:cs="Arial"/>
                <w:sz w:val="18"/>
                <w:szCs w:val="18"/>
                <w:lang w:val="es-CO" w:eastAsia="es-CO"/>
              </w:rPr>
              <w:t>documento</w:t>
            </w:r>
            <w:r>
              <w:rPr>
                <w:rFonts w:cs="Arial"/>
                <w:sz w:val="18"/>
                <w:szCs w:val="18"/>
                <w:lang w:val="es-CO" w:eastAsia="es-CO"/>
              </w:rPr>
              <w:t>s</w:t>
            </w:r>
            <w:r w:rsidR="00CA0AEF" w:rsidRPr="00376628">
              <w:rPr>
                <w:rFonts w:cs="Arial"/>
                <w:sz w:val="18"/>
                <w:szCs w:val="18"/>
                <w:lang w:val="es-CO" w:eastAsia="es-CO"/>
              </w:rPr>
              <w:t xml:space="preserve"> publicado</w:t>
            </w:r>
            <w:r>
              <w:rPr>
                <w:rFonts w:cs="Arial"/>
                <w:sz w:val="18"/>
                <w:szCs w:val="18"/>
                <w:lang w:val="es-CO" w:eastAsia="es-CO"/>
              </w:rPr>
              <w:t>s</w:t>
            </w:r>
            <w:r w:rsidR="00CA0AEF" w:rsidRPr="00376628">
              <w:rPr>
                <w:rFonts w:cs="Arial"/>
                <w:sz w:val="18"/>
                <w:szCs w:val="18"/>
                <w:lang w:val="es-CO" w:eastAsia="es-CO"/>
              </w:rPr>
              <w:t xml:space="preserve"> </w:t>
            </w:r>
            <w:r>
              <w:rPr>
                <w:rFonts w:cs="Arial"/>
                <w:sz w:val="18"/>
                <w:szCs w:val="18"/>
                <w:lang w:val="es-CO" w:eastAsia="es-CO"/>
              </w:rPr>
              <w:t>en los literales a) "</w:t>
            </w:r>
            <w:r w:rsidR="00CA0AEF" w:rsidRPr="00A2481F">
              <w:rPr>
                <w:rFonts w:cs="Arial"/>
                <w:i/>
                <w:iCs/>
                <w:sz w:val="18"/>
                <w:szCs w:val="18"/>
                <w:lang w:val="es-CO" w:eastAsia="es-CO"/>
              </w:rPr>
              <w:t>Registro</w:t>
            </w:r>
            <w:r w:rsidRPr="00A2481F">
              <w:rPr>
                <w:rFonts w:cs="Arial"/>
                <w:i/>
                <w:iCs/>
                <w:sz w:val="18"/>
                <w:szCs w:val="18"/>
                <w:lang w:val="es-CO" w:eastAsia="es-CO"/>
              </w:rPr>
              <w:t>s</w:t>
            </w:r>
            <w:r w:rsidR="00CA0AEF" w:rsidRPr="00A2481F">
              <w:rPr>
                <w:rFonts w:cs="Arial"/>
                <w:i/>
                <w:iCs/>
                <w:sz w:val="18"/>
                <w:szCs w:val="18"/>
                <w:lang w:val="es-CO" w:eastAsia="es-CO"/>
              </w:rPr>
              <w:t xml:space="preserve"> de Activos de Información</w:t>
            </w:r>
            <w:r>
              <w:rPr>
                <w:rFonts w:cs="Arial"/>
                <w:sz w:val="18"/>
                <w:szCs w:val="18"/>
                <w:lang w:val="es-CO" w:eastAsia="es-CO"/>
              </w:rPr>
              <w:t>" y b) "</w:t>
            </w:r>
            <w:r w:rsidRPr="00AF3660">
              <w:rPr>
                <w:rFonts w:cs="Arial"/>
                <w:i/>
                <w:iCs/>
                <w:sz w:val="18"/>
                <w:szCs w:val="18"/>
                <w:lang w:val="es-CO" w:eastAsia="es-CO"/>
              </w:rPr>
              <w:t>índice de información clasificada y reservada</w:t>
            </w:r>
            <w:r>
              <w:rPr>
                <w:rFonts w:cs="Arial"/>
                <w:sz w:val="18"/>
                <w:szCs w:val="18"/>
                <w:lang w:val="es-CO" w:eastAsia="es-CO"/>
              </w:rPr>
              <w:t>"</w:t>
            </w:r>
            <w:r w:rsidR="00AF3660">
              <w:rPr>
                <w:rFonts w:cs="Arial"/>
                <w:sz w:val="18"/>
                <w:szCs w:val="18"/>
                <w:lang w:val="es-CO" w:eastAsia="es-CO"/>
              </w:rPr>
              <w:t xml:space="preserve"> del numeral 7.1 "</w:t>
            </w:r>
            <w:r w:rsidR="00AF3660" w:rsidRPr="00AF3660">
              <w:rPr>
                <w:rFonts w:cs="Arial"/>
                <w:sz w:val="18"/>
                <w:szCs w:val="18"/>
                <w:lang w:val="es-CO" w:eastAsia="es-CO"/>
              </w:rPr>
              <w:t>I</w:t>
            </w:r>
            <w:r w:rsidR="00AF3660" w:rsidRPr="00DE1B69">
              <w:rPr>
                <w:rFonts w:cs="Arial"/>
                <w:i/>
                <w:iCs/>
                <w:sz w:val="18"/>
                <w:szCs w:val="18"/>
                <w:lang w:val="es-CO" w:eastAsia="es-CO"/>
              </w:rPr>
              <w:t>nstrumentos de gestión de la información</w:t>
            </w:r>
            <w:r w:rsidR="00AF3660">
              <w:rPr>
                <w:rFonts w:cs="Arial"/>
                <w:sz w:val="18"/>
                <w:szCs w:val="18"/>
                <w:lang w:val="es-CO" w:eastAsia="es-CO"/>
              </w:rPr>
              <w:t>"</w:t>
            </w:r>
            <w:r>
              <w:rPr>
                <w:rFonts w:cs="Arial"/>
                <w:sz w:val="18"/>
                <w:szCs w:val="18"/>
                <w:lang w:val="es-CO" w:eastAsia="es-CO"/>
              </w:rPr>
              <w:t xml:space="preserve">, </w:t>
            </w:r>
            <w:r w:rsidR="00AF3660">
              <w:rPr>
                <w:rFonts w:cs="Arial"/>
                <w:sz w:val="18"/>
                <w:szCs w:val="18"/>
                <w:lang w:val="es-CO" w:eastAsia="es-CO"/>
              </w:rPr>
              <w:t xml:space="preserve">contienen la misma información y </w:t>
            </w:r>
            <w:r w:rsidR="00CA0AEF" w:rsidRPr="00376628">
              <w:rPr>
                <w:rFonts w:cs="Arial"/>
                <w:sz w:val="18"/>
                <w:szCs w:val="18"/>
                <w:lang w:val="es-CO" w:eastAsia="es-CO"/>
              </w:rPr>
              <w:t xml:space="preserve">no </w:t>
            </w:r>
            <w:r w:rsidR="00AF3660">
              <w:rPr>
                <w:rFonts w:cs="Arial"/>
                <w:sz w:val="18"/>
                <w:szCs w:val="18"/>
                <w:lang w:val="es-CO" w:eastAsia="es-CO"/>
              </w:rPr>
              <w:t xml:space="preserve">registran </w:t>
            </w:r>
            <w:r w:rsidR="00CA0AEF" w:rsidRPr="00376628">
              <w:rPr>
                <w:rFonts w:cs="Arial"/>
                <w:sz w:val="18"/>
                <w:szCs w:val="18"/>
                <w:lang w:val="es-CO" w:eastAsia="es-CO"/>
              </w:rPr>
              <w:t>fecha</w:t>
            </w:r>
            <w:r w:rsidR="00AF3660">
              <w:rPr>
                <w:rFonts w:cs="Arial"/>
                <w:sz w:val="18"/>
                <w:szCs w:val="18"/>
                <w:lang w:val="es-CO" w:eastAsia="es-CO"/>
              </w:rPr>
              <w:t>s</w:t>
            </w:r>
            <w:r w:rsidR="00CA0AEF" w:rsidRPr="00376628">
              <w:rPr>
                <w:rFonts w:cs="Arial"/>
                <w:sz w:val="18"/>
                <w:szCs w:val="18"/>
                <w:lang w:val="es-CO" w:eastAsia="es-CO"/>
              </w:rPr>
              <w:t xml:space="preserve"> de su publicación y actualización</w:t>
            </w:r>
            <w:r>
              <w:rPr>
                <w:rFonts w:cs="Arial"/>
                <w:sz w:val="18"/>
                <w:szCs w:val="18"/>
                <w:lang w:val="es-CO" w:eastAsia="es-CO"/>
              </w:rPr>
              <w:t>.</w:t>
            </w:r>
          </w:p>
          <w:p w14:paraId="0CA84AEB" w14:textId="6E4FBA1F" w:rsidR="00A2481F" w:rsidRDefault="00A2481F"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  </w:t>
            </w:r>
          </w:p>
          <w:p w14:paraId="5F4B1C7F" w14:textId="5817FFD7" w:rsidR="00B63BB3" w:rsidRDefault="001E7E7C"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En el numeral 7.1, literal d) denominado "</w:t>
            </w:r>
            <w:r w:rsidRPr="001E7E7C">
              <w:rPr>
                <w:rFonts w:cs="Arial"/>
                <w:i/>
                <w:iCs/>
                <w:sz w:val="18"/>
                <w:szCs w:val="18"/>
                <w:lang w:val="es-CO" w:eastAsia="es-CO"/>
              </w:rPr>
              <w:t>Información clasificada o reservada"</w:t>
            </w:r>
            <w:r w:rsidRPr="001E7E7C">
              <w:rPr>
                <w:rFonts w:cs="Arial"/>
                <w:sz w:val="18"/>
                <w:szCs w:val="18"/>
                <w:lang w:val="es-CO" w:eastAsia="es-CO"/>
              </w:rPr>
              <w:t xml:space="preserve"> </w:t>
            </w:r>
            <w:r>
              <w:rPr>
                <w:rFonts w:cs="Arial"/>
                <w:sz w:val="18"/>
                <w:szCs w:val="18"/>
                <w:lang w:val="es-CO" w:eastAsia="es-CO"/>
              </w:rPr>
              <w:t xml:space="preserve">contiene el documento </w:t>
            </w:r>
            <w:r w:rsidRPr="001E7E7C">
              <w:rPr>
                <w:rFonts w:cs="Arial"/>
                <w:i/>
                <w:iCs/>
                <w:sz w:val="18"/>
                <w:szCs w:val="18"/>
                <w:lang w:val="es-CO" w:eastAsia="es-CO"/>
              </w:rPr>
              <w:t>"INDICE DE INFORMACIÓN RESERVADA Y/O CLASIFICADA IDRD</w:t>
            </w:r>
            <w:r>
              <w:rPr>
                <w:rFonts w:cs="Arial"/>
                <w:sz w:val="18"/>
                <w:szCs w:val="18"/>
                <w:lang w:val="es-CO" w:eastAsia="es-CO"/>
              </w:rPr>
              <w:t xml:space="preserve">", evidenciando que </w:t>
            </w:r>
            <w:r w:rsidR="00CA0AEF" w:rsidRPr="00376628">
              <w:rPr>
                <w:rFonts w:cs="Arial"/>
                <w:sz w:val="18"/>
                <w:szCs w:val="18"/>
                <w:lang w:val="es-CO" w:eastAsia="es-CO"/>
              </w:rPr>
              <w:t xml:space="preserve">en la columna de  </w:t>
            </w:r>
            <w:r w:rsidR="002B7C78">
              <w:rPr>
                <w:rFonts w:cs="Arial"/>
                <w:sz w:val="18"/>
                <w:szCs w:val="18"/>
                <w:lang w:val="es-CO" w:eastAsia="es-CO"/>
              </w:rPr>
              <w:t>"</w:t>
            </w:r>
            <w:r w:rsidR="00CA0AEF" w:rsidRPr="00B63BB3">
              <w:rPr>
                <w:rFonts w:cs="Arial"/>
                <w:i/>
                <w:iCs/>
                <w:sz w:val="18"/>
                <w:szCs w:val="18"/>
                <w:lang w:val="es-CO" w:eastAsia="es-CO"/>
              </w:rPr>
              <w:t>Fecha de generación de la información</w:t>
            </w:r>
            <w:r w:rsidR="002B7C78">
              <w:rPr>
                <w:rFonts w:cs="Arial"/>
                <w:sz w:val="18"/>
                <w:szCs w:val="18"/>
                <w:lang w:val="es-CO" w:eastAsia="es-CO"/>
              </w:rPr>
              <w:t>"</w:t>
            </w:r>
            <w:r w:rsidR="00CA0AEF" w:rsidRPr="00376628">
              <w:rPr>
                <w:rFonts w:cs="Arial"/>
                <w:sz w:val="18"/>
                <w:szCs w:val="18"/>
                <w:lang w:val="es-CO" w:eastAsia="es-CO"/>
              </w:rPr>
              <w:t xml:space="preserve">, </w:t>
            </w:r>
            <w:r>
              <w:rPr>
                <w:rFonts w:cs="Arial"/>
                <w:sz w:val="18"/>
                <w:szCs w:val="18"/>
                <w:lang w:val="es-CO" w:eastAsia="es-CO"/>
              </w:rPr>
              <w:t>esta registrad</w:t>
            </w:r>
            <w:r w:rsidR="00D74851">
              <w:rPr>
                <w:rFonts w:cs="Arial"/>
                <w:sz w:val="18"/>
                <w:szCs w:val="18"/>
                <w:lang w:val="es-CO" w:eastAsia="es-CO"/>
              </w:rPr>
              <w:t>o el período</w:t>
            </w:r>
            <w:r w:rsidR="00CA0AEF" w:rsidRPr="00376628">
              <w:rPr>
                <w:rFonts w:cs="Arial"/>
                <w:sz w:val="18"/>
                <w:szCs w:val="18"/>
                <w:lang w:val="es-CO" w:eastAsia="es-CO"/>
              </w:rPr>
              <w:t xml:space="preserve"> 2018-2019, más no 2020-2021</w:t>
            </w:r>
            <w:r w:rsidR="00B63BB3">
              <w:rPr>
                <w:rFonts w:cs="Arial"/>
                <w:sz w:val="18"/>
                <w:szCs w:val="18"/>
                <w:lang w:val="es-CO" w:eastAsia="es-CO"/>
              </w:rPr>
              <w:t>.</w:t>
            </w:r>
          </w:p>
          <w:p w14:paraId="5D89A232" w14:textId="77777777" w:rsidR="00B63BB3" w:rsidRDefault="00B63BB3" w:rsidP="0011003E">
            <w:pPr>
              <w:suppressAutoHyphens w:val="0"/>
              <w:autoSpaceDN/>
              <w:spacing w:line="0" w:lineRule="atLeast"/>
              <w:contextualSpacing/>
              <w:textAlignment w:val="auto"/>
              <w:rPr>
                <w:rFonts w:cs="Arial"/>
                <w:sz w:val="18"/>
                <w:szCs w:val="18"/>
                <w:lang w:val="es-CO" w:eastAsia="es-CO"/>
              </w:rPr>
            </w:pPr>
          </w:p>
          <w:p w14:paraId="30D82B0A" w14:textId="68C14786" w:rsidR="00B63BB3" w:rsidRDefault="00E1086A"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En el literal c) del numeral 7</w:t>
            </w:r>
            <w:r w:rsidR="00186678">
              <w:rPr>
                <w:rFonts w:cs="Arial"/>
                <w:sz w:val="18"/>
                <w:szCs w:val="18"/>
                <w:lang w:val="es-CO" w:eastAsia="es-CO"/>
              </w:rPr>
              <w:t>.</w:t>
            </w:r>
            <w:r>
              <w:rPr>
                <w:rFonts w:cs="Arial"/>
                <w:sz w:val="18"/>
                <w:szCs w:val="18"/>
                <w:lang w:val="es-CO" w:eastAsia="es-CO"/>
              </w:rPr>
              <w:t xml:space="preserve">1, se observó el </w:t>
            </w:r>
            <w:r w:rsidR="00CA0AEF" w:rsidRPr="00376628">
              <w:rPr>
                <w:rFonts w:cs="Arial"/>
                <w:sz w:val="18"/>
                <w:szCs w:val="18"/>
                <w:lang w:val="es-CO" w:eastAsia="es-CO"/>
              </w:rPr>
              <w:t>esquema de publicación de la información</w:t>
            </w:r>
            <w:r>
              <w:rPr>
                <w:rFonts w:cs="Arial"/>
                <w:sz w:val="18"/>
                <w:szCs w:val="18"/>
                <w:lang w:val="es-CO" w:eastAsia="es-CO"/>
              </w:rPr>
              <w:t>,</w:t>
            </w:r>
            <w:r w:rsidR="00DE1B69">
              <w:rPr>
                <w:rFonts w:cs="Arial"/>
                <w:sz w:val="18"/>
                <w:szCs w:val="18"/>
                <w:lang w:val="es-CO" w:eastAsia="es-CO"/>
              </w:rPr>
              <w:t xml:space="preserve"> </w:t>
            </w:r>
            <w:r>
              <w:rPr>
                <w:rFonts w:cs="Arial"/>
                <w:sz w:val="18"/>
                <w:szCs w:val="18"/>
                <w:lang w:val="es-CO" w:eastAsia="es-CO"/>
              </w:rPr>
              <w:t xml:space="preserve">el cual </w:t>
            </w:r>
            <w:r w:rsidR="00CA0AEF" w:rsidRPr="00376628">
              <w:rPr>
                <w:rFonts w:cs="Arial"/>
                <w:sz w:val="18"/>
                <w:szCs w:val="18"/>
                <w:lang w:val="es-CO" w:eastAsia="es-CO"/>
              </w:rPr>
              <w:t>se encuentra actualizad</w:t>
            </w:r>
            <w:r w:rsidR="00CE769B">
              <w:rPr>
                <w:rFonts w:cs="Arial"/>
                <w:sz w:val="18"/>
                <w:szCs w:val="18"/>
                <w:lang w:val="es-CO" w:eastAsia="es-CO"/>
              </w:rPr>
              <w:t>o</w:t>
            </w:r>
            <w:r w:rsidR="00CA0AEF" w:rsidRPr="00376628">
              <w:rPr>
                <w:rFonts w:cs="Arial"/>
                <w:sz w:val="18"/>
                <w:szCs w:val="18"/>
                <w:lang w:val="es-CO" w:eastAsia="es-CO"/>
              </w:rPr>
              <w:t xml:space="preserve"> </w:t>
            </w:r>
            <w:r w:rsidR="00CE769B">
              <w:rPr>
                <w:rFonts w:cs="Arial"/>
                <w:sz w:val="18"/>
                <w:szCs w:val="18"/>
                <w:lang w:val="es-CO" w:eastAsia="es-CO"/>
              </w:rPr>
              <w:t xml:space="preserve">a 2021 </w:t>
            </w:r>
            <w:r w:rsidR="00CA0AEF" w:rsidRPr="00376628">
              <w:rPr>
                <w:rFonts w:cs="Arial"/>
                <w:sz w:val="18"/>
                <w:szCs w:val="18"/>
                <w:lang w:val="es-CO" w:eastAsia="es-CO"/>
              </w:rPr>
              <w:t>y permite la consulta de vigencias anteriores.</w:t>
            </w:r>
          </w:p>
          <w:p w14:paraId="3BA5BE08" w14:textId="7A672799"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 xml:space="preserve"> </w:t>
            </w:r>
            <w:r w:rsidRPr="00376628">
              <w:rPr>
                <w:rFonts w:cs="Arial"/>
                <w:sz w:val="18"/>
                <w:szCs w:val="18"/>
                <w:lang w:val="es-CO" w:eastAsia="es-CO"/>
              </w:rPr>
              <w:br/>
            </w:r>
            <w:r w:rsidR="00937AA2">
              <w:rPr>
                <w:rFonts w:cs="Arial"/>
                <w:sz w:val="18"/>
                <w:szCs w:val="18"/>
                <w:lang w:val="es-CO" w:eastAsia="es-CO"/>
              </w:rPr>
              <w:t>L</w:t>
            </w:r>
            <w:r w:rsidRPr="00376628">
              <w:rPr>
                <w:rFonts w:cs="Arial"/>
                <w:sz w:val="18"/>
                <w:szCs w:val="18"/>
                <w:lang w:val="es-CO" w:eastAsia="es-CO"/>
              </w:rPr>
              <w:t>a última actualización</w:t>
            </w:r>
            <w:r w:rsidR="00937AA2" w:rsidRPr="00376628">
              <w:rPr>
                <w:rFonts w:cs="Arial"/>
                <w:sz w:val="18"/>
                <w:szCs w:val="18"/>
                <w:lang w:val="es-CO" w:eastAsia="es-CO"/>
              </w:rPr>
              <w:t xml:space="preserve"> </w:t>
            </w:r>
            <w:r w:rsidR="00937AA2">
              <w:rPr>
                <w:rFonts w:cs="Arial"/>
                <w:sz w:val="18"/>
                <w:szCs w:val="18"/>
                <w:lang w:val="es-CO" w:eastAsia="es-CO"/>
              </w:rPr>
              <w:t xml:space="preserve">de </w:t>
            </w:r>
            <w:r w:rsidR="00937AA2" w:rsidRPr="00376628">
              <w:rPr>
                <w:rFonts w:cs="Arial"/>
                <w:sz w:val="18"/>
                <w:szCs w:val="18"/>
                <w:lang w:val="es-CO" w:eastAsia="es-CO"/>
              </w:rPr>
              <w:t xml:space="preserve">las </w:t>
            </w:r>
            <w:r w:rsidR="00186678">
              <w:rPr>
                <w:rFonts w:cs="Arial"/>
                <w:sz w:val="18"/>
                <w:szCs w:val="18"/>
                <w:lang w:val="es-CO" w:eastAsia="es-CO"/>
              </w:rPr>
              <w:t>T</w:t>
            </w:r>
            <w:r w:rsidR="00937AA2" w:rsidRPr="00376628">
              <w:rPr>
                <w:rFonts w:cs="Arial"/>
                <w:sz w:val="18"/>
                <w:szCs w:val="18"/>
                <w:lang w:val="es-CO" w:eastAsia="es-CO"/>
              </w:rPr>
              <w:t xml:space="preserve">ablas de </w:t>
            </w:r>
            <w:r w:rsidR="00186678">
              <w:rPr>
                <w:rFonts w:cs="Arial"/>
                <w:sz w:val="18"/>
                <w:szCs w:val="18"/>
                <w:lang w:val="es-CO" w:eastAsia="es-CO"/>
              </w:rPr>
              <w:t>R</w:t>
            </w:r>
            <w:r w:rsidR="00937AA2" w:rsidRPr="00376628">
              <w:rPr>
                <w:rFonts w:cs="Arial"/>
                <w:sz w:val="18"/>
                <w:szCs w:val="18"/>
                <w:lang w:val="es-CO" w:eastAsia="es-CO"/>
              </w:rPr>
              <w:t xml:space="preserve">etención </w:t>
            </w:r>
            <w:r w:rsidR="00186678">
              <w:rPr>
                <w:rFonts w:cs="Arial"/>
                <w:sz w:val="18"/>
                <w:szCs w:val="18"/>
                <w:lang w:val="es-CO" w:eastAsia="es-CO"/>
              </w:rPr>
              <w:t>D</w:t>
            </w:r>
            <w:r w:rsidR="00937AA2" w:rsidRPr="00376628">
              <w:rPr>
                <w:rFonts w:cs="Arial"/>
                <w:sz w:val="18"/>
                <w:szCs w:val="18"/>
                <w:lang w:val="es-CO" w:eastAsia="es-CO"/>
              </w:rPr>
              <w:t>ocumental</w:t>
            </w:r>
            <w:r w:rsidRPr="00376628">
              <w:rPr>
                <w:rFonts w:cs="Arial"/>
                <w:sz w:val="18"/>
                <w:szCs w:val="18"/>
                <w:lang w:val="es-CO" w:eastAsia="es-CO"/>
              </w:rPr>
              <w:t xml:space="preserve"> </w:t>
            </w:r>
            <w:r w:rsidR="00937AA2">
              <w:rPr>
                <w:rFonts w:cs="Arial"/>
                <w:sz w:val="18"/>
                <w:szCs w:val="18"/>
                <w:lang w:val="es-CO" w:eastAsia="es-CO"/>
              </w:rPr>
              <w:t>registrada en datos abie</w:t>
            </w:r>
            <w:r w:rsidR="00DE1B69">
              <w:rPr>
                <w:rFonts w:cs="Arial"/>
                <w:sz w:val="18"/>
                <w:szCs w:val="18"/>
                <w:lang w:val="es-CO" w:eastAsia="es-CO"/>
              </w:rPr>
              <w:t>r</w:t>
            </w:r>
            <w:r w:rsidR="00937AA2">
              <w:rPr>
                <w:rFonts w:cs="Arial"/>
                <w:sz w:val="18"/>
                <w:szCs w:val="18"/>
                <w:lang w:val="es-CO" w:eastAsia="es-CO"/>
              </w:rPr>
              <w:t>tos correspond</w:t>
            </w:r>
            <w:r w:rsidR="00186678">
              <w:rPr>
                <w:rFonts w:cs="Arial"/>
                <w:sz w:val="18"/>
                <w:szCs w:val="18"/>
                <w:lang w:val="es-CO" w:eastAsia="es-CO"/>
              </w:rPr>
              <w:t xml:space="preserve">e al </w:t>
            </w:r>
            <w:r w:rsidR="003E66B8" w:rsidRPr="003E66B8">
              <w:rPr>
                <w:rFonts w:cs="Arial"/>
                <w:sz w:val="18"/>
                <w:szCs w:val="18"/>
                <w:lang w:val="es-CO" w:eastAsia="es-CO"/>
              </w:rPr>
              <w:t>20/08/2019</w:t>
            </w:r>
            <w:r w:rsidRPr="00376628">
              <w:rPr>
                <w:rFonts w:cs="Arial"/>
                <w:sz w:val="18"/>
                <w:szCs w:val="18"/>
                <w:lang w:val="es-CO" w:eastAsia="es-CO"/>
              </w:rPr>
              <w:t>.</w:t>
            </w:r>
          </w:p>
          <w:p w14:paraId="7A1AB38E" w14:textId="77777777"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t>La información publicada en el enlace de "</w:t>
            </w:r>
            <w:r w:rsidRPr="00B63BB3">
              <w:rPr>
                <w:rFonts w:cs="Arial"/>
                <w:i/>
                <w:iCs/>
                <w:sz w:val="18"/>
                <w:szCs w:val="18"/>
                <w:lang w:val="es-CO" w:eastAsia="es-CO"/>
              </w:rPr>
              <w:t>Registro de publicaciones</w:t>
            </w:r>
            <w:r w:rsidRPr="00376628">
              <w:rPr>
                <w:rFonts w:cs="Arial"/>
                <w:sz w:val="18"/>
                <w:szCs w:val="18"/>
                <w:lang w:val="es-CO" w:eastAsia="es-CO"/>
              </w:rPr>
              <w:t>" es la misma del "</w:t>
            </w:r>
            <w:r w:rsidRPr="00B63BB3">
              <w:rPr>
                <w:rFonts w:cs="Arial"/>
                <w:i/>
                <w:iCs/>
                <w:sz w:val="18"/>
                <w:szCs w:val="18"/>
                <w:lang w:val="es-CO" w:eastAsia="es-CO"/>
              </w:rPr>
              <w:t>Esquema de publicación de la información</w:t>
            </w:r>
            <w:r w:rsidRPr="00376628">
              <w:rPr>
                <w:rFonts w:cs="Arial"/>
                <w:sz w:val="18"/>
                <w:szCs w:val="18"/>
                <w:lang w:val="es-CO" w:eastAsia="es-CO"/>
              </w:rPr>
              <w:t>".</w:t>
            </w:r>
          </w:p>
          <w:p w14:paraId="4AAC88E1" w14:textId="6D67457F" w:rsidR="00CA0AEF" w:rsidRDefault="00CA0AEF" w:rsidP="0011003E">
            <w:pPr>
              <w:suppressAutoHyphens w:val="0"/>
              <w:autoSpaceDN/>
              <w:spacing w:line="0" w:lineRule="atLeast"/>
              <w:contextualSpacing/>
              <w:textAlignment w:val="auto"/>
              <w:rPr>
                <w:rFonts w:cs="Arial"/>
                <w:sz w:val="18"/>
                <w:szCs w:val="18"/>
                <w:lang w:val="es-CO" w:eastAsia="es-CO"/>
              </w:rPr>
            </w:pPr>
          </w:p>
          <w:p w14:paraId="6C900629" w14:textId="62670860"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Costos de reproducción: Se observó el memorando 20203000307063 del 25-sep-2020, donde se señaló el marco normativo referido a los costos de reproducción; sin embargo</w:t>
            </w:r>
            <w:r w:rsidR="003E66B8">
              <w:rPr>
                <w:rFonts w:cs="Arial"/>
                <w:sz w:val="18"/>
                <w:szCs w:val="18"/>
                <w:lang w:val="es-CO" w:eastAsia="es-CO"/>
              </w:rPr>
              <w:t>,</w:t>
            </w:r>
            <w:r w:rsidRPr="00376628">
              <w:rPr>
                <w:rFonts w:cs="Arial"/>
                <w:sz w:val="18"/>
                <w:szCs w:val="18"/>
                <w:lang w:val="es-CO" w:eastAsia="es-CO"/>
              </w:rPr>
              <w:t xml:space="preserve"> no se evidenció una motivación que justifique el valor de las reproducciones</w:t>
            </w:r>
            <w:r w:rsidR="00A169AB">
              <w:rPr>
                <w:rFonts w:cs="Arial"/>
                <w:sz w:val="18"/>
                <w:szCs w:val="18"/>
                <w:lang w:val="es-CO" w:eastAsia="es-CO"/>
              </w:rPr>
              <w:t xml:space="preserve"> y su actualización para la vigencia 2021.</w:t>
            </w:r>
          </w:p>
          <w:p w14:paraId="21FF640C" w14:textId="77777777" w:rsidR="00CA0AEF"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 xml:space="preserve">Link: </w:t>
            </w:r>
            <w:r w:rsidRPr="006108A2">
              <w:rPr>
                <w:rStyle w:val="Hipervnculo"/>
                <w:sz w:val="18"/>
                <w:szCs w:val="18"/>
              </w:rPr>
              <w:t>https://www.idrd.gov.co/sites/default/files/documentos/costos_de_resproduccion_a_25_de_septiembre_de_2020.pdf</w:t>
            </w:r>
            <w:r w:rsidRPr="00376628">
              <w:rPr>
                <w:rFonts w:cs="Arial"/>
                <w:sz w:val="18"/>
                <w:szCs w:val="18"/>
                <w:lang w:val="es-CO" w:eastAsia="es-CO"/>
              </w:rPr>
              <w:br/>
            </w:r>
          </w:p>
          <w:p w14:paraId="05F600B1" w14:textId="637909C7" w:rsidR="002B6FBA" w:rsidRDefault="002B6FBA"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Ahora bien, en el numeral 7.2 Datos abiertos (gov.co) se observó: </w:t>
            </w:r>
          </w:p>
          <w:p w14:paraId="195C3E11" w14:textId="77777777" w:rsidR="002B6FBA" w:rsidRDefault="002B6FBA" w:rsidP="0011003E">
            <w:pPr>
              <w:suppressAutoHyphens w:val="0"/>
              <w:autoSpaceDN/>
              <w:spacing w:line="0" w:lineRule="atLeast"/>
              <w:contextualSpacing/>
              <w:textAlignment w:val="auto"/>
              <w:rPr>
                <w:rFonts w:cs="Arial"/>
                <w:sz w:val="18"/>
                <w:szCs w:val="18"/>
                <w:lang w:val="es-CO" w:eastAsia="es-CO"/>
              </w:rPr>
            </w:pPr>
          </w:p>
          <w:p w14:paraId="73686CA6" w14:textId="441DE4F9" w:rsidR="00C42DB3" w:rsidRDefault="00186678"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 </w:t>
            </w:r>
            <w:r w:rsidR="002B6FBA">
              <w:rPr>
                <w:rFonts w:cs="Arial"/>
                <w:sz w:val="18"/>
                <w:szCs w:val="18"/>
                <w:lang w:val="es-CO" w:eastAsia="es-CO"/>
              </w:rPr>
              <w:t>L</w:t>
            </w:r>
            <w:r w:rsidR="00CA0AEF" w:rsidRPr="00376628">
              <w:rPr>
                <w:rFonts w:cs="Arial"/>
                <w:sz w:val="18"/>
                <w:szCs w:val="18"/>
                <w:lang w:val="es-CO" w:eastAsia="es-CO"/>
              </w:rPr>
              <w:t>a Información de TEC: discapacidad y programa población beneficiada  es de la vigencia 2019</w:t>
            </w:r>
            <w:r w:rsidR="00C42DB3">
              <w:rPr>
                <w:rFonts w:cs="Arial"/>
                <w:sz w:val="18"/>
                <w:szCs w:val="18"/>
                <w:lang w:val="es-CO" w:eastAsia="es-CO"/>
              </w:rPr>
              <w:t>.</w:t>
            </w:r>
          </w:p>
          <w:p w14:paraId="17DFB897" w14:textId="6151ABF9" w:rsidR="00C42DB3" w:rsidRPr="006108A2" w:rsidRDefault="00CA0AEF" w:rsidP="0011003E">
            <w:pPr>
              <w:suppressAutoHyphens w:val="0"/>
              <w:autoSpaceDN/>
              <w:spacing w:line="0" w:lineRule="atLeast"/>
              <w:contextualSpacing/>
              <w:textAlignment w:val="auto"/>
              <w:rPr>
                <w:rStyle w:val="Hipervnculo"/>
                <w:sz w:val="18"/>
                <w:szCs w:val="18"/>
              </w:rPr>
            </w:pPr>
            <w:r w:rsidRPr="00376628">
              <w:rPr>
                <w:rFonts w:cs="Arial"/>
                <w:sz w:val="18"/>
                <w:szCs w:val="18"/>
                <w:lang w:val="es-CO" w:eastAsia="es-CO"/>
              </w:rPr>
              <w:t xml:space="preserve">Link: </w:t>
            </w:r>
            <w:r w:rsidRPr="006108A2">
              <w:rPr>
                <w:rStyle w:val="Hipervnculo"/>
                <w:sz w:val="18"/>
                <w:szCs w:val="18"/>
              </w:rPr>
              <w:t>https://datosabiertos.bogota.gov.co/dataset/atencion-tiempo-escolar-complementario-con-discapacidad</w:t>
            </w:r>
            <w:r w:rsidR="00C42DB3" w:rsidRPr="006108A2">
              <w:rPr>
                <w:rStyle w:val="Hipervnculo"/>
                <w:sz w:val="18"/>
                <w:szCs w:val="18"/>
              </w:rPr>
              <w:t>.</w:t>
            </w:r>
          </w:p>
          <w:p w14:paraId="26F2F128" w14:textId="54F0231E" w:rsidR="003E66B8" w:rsidRDefault="003E66B8" w:rsidP="0011003E">
            <w:pPr>
              <w:suppressAutoHyphens w:val="0"/>
              <w:autoSpaceDN/>
              <w:spacing w:line="0" w:lineRule="atLeast"/>
              <w:contextualSpacing/>
              <w:textAlignment w:val="auto"/>
              <w:rPr>
                <w:rFonts w:cs="Arial"/>
                <w:sz w:val="18"/>
                <w:szCs w:val="18"/>
                <w:lang w:val="es-CO" w:eastAsia="es-CO"/>
              </w:rPr>
            </w:pPr>
            <w:r w:rsidRPr="003E66B8">
              <w:rPr>
                <w:rFonts w:cs="Arial"/>
                <w:sz w:val="18"/>
                <w:szCs w:val="18"/>
                <w:lang w:val="es-CO" w:eastAsia="es-CO"/>
              </w:rPr>
              <w:t>• Ciclovía Bogotá. Se observó ultima actualización 30/06/2020</w:t>
            </w:r>
            <w:r>
              <w:rPr>
                <w:rFonts w:cs="Arial"/>
                <w:sz w:val="18"/>
                <w:szCs w:val="18"/>
                <w:lang w:val="es-CO" w:eastAsia="es-CO"/>
              </w:rPr>
              <w:t>.</w:t>
            </w:r>
          </w:p>
          <w:p w14:paraId="1B802BFD" w14:textId="77777777" w:rsidR="00186678" w:rsidRDefault="00186678" w:rsidP="0011003E">
            <w:pPr>
              <w:suppressAutoHyphens w:val="0"/>
              <w:autoSpaceDN/>
              <w:spacing w:line="0" w:lineRule="atLeast"/>
              <w:contextualSpacing/>
              <w:textAlignment w:val="auto"/>
              <w:rPr>
                <w:rFonts w:cs="Arial"/>
                <w:sz w:val="18"/>
                <w:szCs w:val="18"/>
                <w:lang w:val="es-CO" w:eastAsia="es-CO"/>
              </w:rPr>
            </w:pPr>
          </w:p>
          <w:p w14:paraId="54C546A3" w14:textId="1F244694"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lastRenderedPageBreak/>
              <w:t>•</w:t>
            </w:r>
            <w:r w:rsidR="00186678">
              <w:rPr>
                <w:rFonts w:cs="Arial"/>
                <w:sz w:val="18"/>
                <w:szCs w:val="18"/>
                <w:lang w:val="es-CO" w:eastAsia="es-CO"/>
              </w:rPr>
              <w:t xml:space="preserve"> </w:t>
            </w:r>
            <w:r w:rsidRPr="00376628">
              <w:rPr>
                <w:rFonts w:cs="Arial"/>
                <w:sz w:val="18"/>
                <w:szCs w:val="18"/>
                <w:lang w:val="es-CO" w:eastAsia="es-CO"/>
              </w:rPr>
              <w:t>El esquema de publicación de las vigencias 2018</w:t>
            </w:r>
            <w:r w:rsidR="003E66B8">
              <w:rPr>
                <w:rFonts w:cs="Arial"/>
                <w:sz w:val="18"/>
                <w:szCs w:val="18"/>
                <w:lang w:val="es-CO" w:eastAsia="es-CO"/>
              </w:rPr>
              <w:t xml:space="preserve"> y </w:t>
            </w:r>
            <w:r w:rsidRPr="00376628">
              <w:rPr>
                <w:rFonts w:cs="Arial"/>
                <w:sz w:val="18"/>
                <w:szCs w:val="18"/>
                <w:lang w:val="es-CO" w:eastAsia="es-CO"/>
              </w:rPr>
              <w:t>2019, no contiene información; 2020 se encuentra publicada</w:t>
            </w:r>
            <w:r w:rsidR="005F6DCB">
              <w:rPr>
                <w:rFonts w:cs="Arial"/>
                <w:sz w:val="18"/>
                <w:szCs w:val="18"/>
                <w:lang w:val="es-CO" w:eastAsia="es-CO"/>
              </w:rPr>
              <w:t>;</w:t>
            </w:r>
            <w:r w:rsidRPr="00376628">
              <w:rPr>
                <w:rFonts w:cs="Arial"/>
                <w:sz w:val="18"/>
                <w:szCs w:val="18"/>
                <w:lang w:val="es-CO" w:eastAsia="es-CO"/>
              </w:rPr>
              <w:t xml:space="preserve"> no se encontró a disposición de datosabiertos.gov.co el esquema de publicación correspondiente a la vigencia 2021</w:t>
            </w:r>
            <w:r w:rsidR="00C42DB3">
              <w:rPr>
                <w:rFonts w:cs="Arial"/>
                <w:sz w:val="18"/>
                <w:szCs w:val="18"/>
                <w:lang w:val="es-CO" w:eastAsia="es-CO"/>
              </w:rPr>
              <w:t>.</w:t>
            </w:r>
          </w:p>
          <w:p w14:paraId="13007DBA" w14:textId="71A5F61B" w:rsidR="005F6DCB"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t>•</w:t>
            </w:r>
            <w:r w:rsidR="00186678">
              <w:rPr>
                <w:rFonts w:cs="Arial"/>
                <w:sz w:val="18"/>
                <w:szCs w:val="18"/>
                <w:lang w:val="es-CO" w:eastAsia="es-CO"/>
              </w:rPr>
              <w:t xml:space="preserve"> Para e</w:t>
            </w:r>
            <w:r w:rsidR="002B6FBA">
              <w:rPr>
                <w:rFonts w:cs="Arial"/>
                <w:sz w:val="18"/>
                <w:szCs w:val="18"/>
                <w:lang w:val="es-CO" w:eastAsia="es-CO"/>
              </w:rPr>
              <w:t xml:space="preserve">l Índice de </w:t>
            </w:r>
            <w:r w:rsidRPr="00376628">
              <w:rPr>
                <w:rFonts w:cs="Arial"/>
                <w:sz w:val="18"/>
                <w:szCs w:val="18"/>
                <w:lang w:val="es-CO" w:eastAsia="es-CO"/>
              </w:rPr>
              <w:t xml:space="preserve">Información reservada y clasificada </w:t>
            </w:r>
            <w:r w:rsidR="002B6FBA">
              <w:rPr>
                <w:rFonts w:cs="Arial"/>
                <w:sz w:val="18"/>
                <w:szCs w:val="18"/>
                <w:lang w:val="es-CO" w:eastAsia="es-CO"/>
              </w:rPr>
              <w:t>el archivo no existe</w:t>
            </w:r>
            <w:r w:rsidR="005F6DCB">
              <w:rPr>
                <w:rFonts w:cs="Arial"/>
                <w:sz w:val="18"/>
                <w:szCs w:val="18"/>
                <w:lang w:val="es-CO" w:eastAsia="es-CO"/>
              </w:rPr>
              <w:t>.</w:t>
            </w:r>
          </w:p>
          <w:p w14:paraId="292DFF1E" w14:textId="725C8447" w:rsidR="005F6DCB"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 xml:space="preserve"> </w:t>
            </w:r>
            <w:r w:rsidRPr="00376628">
              <w:rPr>
                <w:rFonts w:cs="Arial"/>
                <w:sz w:val="18"/>
                <w:szCs w:val="18"/>
                <w:lang w:val="es-CO" w:eastAsia="es-CO"/>
              </w:rPr>
              <w:br/>
              <w:t>• TRD: se visualiza</w:t>
            </w:r>
            <w:r w:rsidR="005F6DCB">
              <w:rPr>
                <w:rFonts w:cs="Arial"/>
                <w:sz w:val="18"/>
                <w:szCs w:val="18"/>
                <w:lang w:val="es-CO" w:eastAsia="es-CO"/>
              </w:rPr>
              <w:t>n</w:t>
            </w:r>
            <w:r w:rsidRPr="00376628">
              <w:rPr>
                <w:rFonts w:cs="Arial"/>
                <w:sz w:val="18"/>
                <w:szCs w:val="18"/>
                <w:lang w:val="es-CO" w:eastAsia="es-CO"/>
              </w:rPr>
              <w:t xml:space="preserve"> dos link, en los cuales se indica que los archivos no existen</w:t>
            </w:r>
            <w:r w:rsidR="005F6DCB">
              <w:rPr>
                <w:rFonts w:cs="Arial"/>
                <w:sz w:val="18"/>
                <w:szCs w:val="18"/>
                <w:lang w:val="es-CO" w:eastAsia="es-CO"/>
              </w:rPr>
              <w:t>.</w:t>
            </w:r>
          </w:p>
          <w:p w14:paraId="7133A389" w14:textId="49E5F455"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 xml:space="preserve"> </w:t>
            </w:r>
            <w:r w:rsidRPr="00376628">
              <w:rPr>
                <w:rFonts w:cs="Arial"/>
                <w:sz w:val="18"/>
                <w:szCs w:val="18"/>
                <w:lang w:val="es-CO" w:eastAsia="es-CO"/>
              </w:rPr>
              <w:br/>
              <w:t>•</w:t>
            </w:r>
            <w:r w:rsidR="00186678">
              <w:rPr>
                <w:rFonts w:cs="Arial"/>
                <w:sz w:val="18"/>
                <w:szCs w:val="18"/>
                <w:lang w:val="es-CO" w:eastAsia="es-CO"/>
              </w:rPr>
              <w:t xml:space="preserve"> </w:t>
            </w:r>
            <w:r w:rsidRPr="00376628">
              <w:rPr>
                <w:rFonts w:cs="Arial"/>
                <w:sz w:val="18"/>
                <w:szCs w:val="18"/>
                <w:lang w:val="es-CO" w:eastAsia="es-CO"/>
              </w:rPr>
              <w:t>Atención Tiempo Escolar Complementario por Poblaciones y Colegios del 2018,  indica que los archivos no existen.</w:t>
            </w:r>
          </w:p>
          <w:p w14:paraId="7D8964E2" w14:textId="77F97508"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t>•</w:t>
            </w:r>
            <w:r w:rsidR="00186678">
              <w:rPr>
                <w:rFonts w:cs="Arial"/>
                <w:sz w:val="18"/>
                <w:szCs w:val="18"/>
                <w:lang w:val="es-CO" w:eastAsia="es-CO"/>
              </w:rPr>
              <w:t xml:space="preserve"> </w:t>
            </w:r>
            <w:r w:rsidRPr="00376628">
              <w:rPr>
                <w:rFonts w:cs="Arial"/>
                <w:sz w:val="18"/>
                <w:szCs w:val="18"/>
                <w:lang w:val="es-CO" w:eastAsia="es-CO"/>
              </w:rPr>
              <w:t xml:space="preserve">Canchas sintéticas. Bogotá D.C.: </w:t>
            </w:r>
            <w:r w:rsidR="00F86467">
              <w:rPr>
                <w:rFonts w:cs="Arial"/>
                <w:sz w:val="18"/>
                <w:szCs w:val="18"/>
                <w:lang w:val="es-CO" w:eastAsia="es-CO"/>
              </w:rPr>
              <w:t>Se indica como fecha de ú</w:t>
            </w:r>
            <w:r w:rsidRPr="00376628">
              <w:rPr>
                <w:rFonts w:cs="Arial"/>
                <w:sz w:val="18"/>
                <w:szCs w:val="18"/>
                <w:lang w:val="es-CO" w:eastAsia="es-CO"/>
              </w:rPr>
              <w:t>ltima actualización: 31/12/2018</w:t>
            </w:r>
            <w:r w:rsidR="00F86467">
              <w:rPr>
                <w:rFonts w:cs="Arial"/>
                <w:sz w:val="18"/>
                <w:szCs w:val="18"/>
                <w:lang w:val="es-CO" w:eastAsia="es-CO"/>
              </w:rPr>
              <w:t xml:space="preserve">; sin embargo, no </w:t>
            </w:r>
            <w:r w:rsidR="00186678">
              <w:rPr>
                <w:rFonts w:cs="Arial"/>
                <w:sz w:val="18"/>
                <w:szCs w:val="18"/>
                <w:lang w:val="es-CO" w:eastAsia="es-CO"/>
              </w:rPr>
              <w:t xml:space="preserve">se </w:t>
            </w:r>
            <w:r w:rsidR="00F86467">
              <w:rPr>
                <w:rFonts w:cs="Arial"/>
                <w:sz w:val="18"/>
                <w:szCs w:val="18"/>
                <w:lang w:val="es-CO" w:eastAsia="es-CO"/>
              </w:rPr>
              <w:t>ubic</w:t>
            </w:r>
            <w:r w:rsidR="00186678">
              <w:rPr>
                <w:rFonts w:cs="Arial"/>
                <w:sz w:val="18"/>
                <w:szCs w:val="18"/>
                <w:lang w:val="es-CO" w:eastAsia="es-CO"/>
              </w:rPr>
              <w:t>ó</w:t>
            </w:r>
            <w:r w:rsidR="00F86467">
              <w:rPr>
                <w:rFonts w:cs="Arial"/>
                <w:sz w:val="18"/>
                <w:szCs w:val="18"/>
                <w:lang w:val="es-CO" w:eastAsia="es-CO"/>
              </w:rPr>
              <w:t xml:space="preserve"> un li</w:t>
            </w:r>
            <w:r w:rsidR="00186678">
              <w:rPr>
                <w:rFonts w:cs="Arial"/>
                <w:sz w:val="18"/>
                <w:szCs w:val="18"/>
                <w:lang w:val="es-CO" w:eastAsia="es-CO"/>
              </w:rPr>
              <w:t>s</w:t>
            </w:r>
            <w:r w:rsidR="00F86467">
              <w:rPr>
                <w:rFonts w:cs="Arial"/>
                <w:sz w:val="18"/>
                <w:szCs w:val="18"/>
                <w:lang w:val="es-CO" w:eastAsia="es-CO"/>
              </w:rPr>
              <w:t>tado de canchas con</w:t>
            </w:r>
            <w:r w:rsidR="00186678">
              <w:rPr>
                <w:rFonts w:cs="Arial"/>
                <w:sz w:val="18"/>
                <w:szCs w:val="18"/>
                <w:lang w:val="es-CO" w:eastAsia="es-CO"/>
              </w:rPr>
              <w:t xml:space="preserve"> su</w:t>
            </w:r>
            <w:r w:rsidR="00F86467">
              <w:rPr>
                <w:rFonts w:cs="Arial"/>
                <w:sz w:val="18"/>
                <w:szCs w:val="18"/>
                <w:lang w:val="es-CO" w:eastAsia="es-CO"/>
              </w:rPr>
              <w:t xml:space="preserve"> localización.</w:t>
            </w:r>
          </w:p>
          <w:p w14:paraId="15CAB9BA" w14:textId="14464F17" w:rsidR="00CA0AEF"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t>•</w:t>
            </w:r>
            <w:r w:rsidR="00186678">
              <w:rPr>
                <w:rFonts w:cs="Arial"/>
                <w:sz w:val="18"/>
                <w:szCs w:val="18"/>
                <w:lang w:val="es-CO" w:eastAsia="es-CO"/>
              </w:rPr>
              <w:t xml:space="preserve"> </w:t>
            </w:r>
            <w:r w:rsidRPr="00376628">
              <w:rPr>
                <w:rFonts w:cs="Arial"/>
                <w:sz w:val="18"/>
                <w:szCs w:val="18"/>
                <w:lang w:val="es-CO" w:eastAsia="es-CO"/>
              </w:rPr>
              <w:t xml:space="preserve">Activos de Información 2019 - IDRD: </w:t>
            </w:r>
            <w:r w:rsidRPr="00186678">
              <w:rPr>
                <w:rFonts w:cs="Arial"/>
                <w:i/>
                <w:iCs/>
                <w:sz w:val="18"/>
                <w:szCs w:val="18"/>
                <w:lang w:val="es-CO" w:eastAsia="es-CO"/>
              </w:rPr>
              <w:t>Última actualización: 2018</w:t>
            </w:r>
            <w:r w:rsidR="005F6DCB" w:rsidRPr="00186678">
              <w:rPr>
                <w:rFonts w:cs="Arial"/>
                <w:i/>
                <w:iCs/>
                <w:sz w:val="18"/>
                <w:szCs w:val="18"/>
                <w:lang w:val="es-CO" w:eastAsia="es-CO"/>
              </w:rPr>
              <w:t>/</w:t>
            </w:r>
            <w:r w:rsidRPr="00186678">
              <w:rPr>
                <w:rFonts w:cs="Arial"/>
                <w:i/>
                <w:iCs/>
                <w:sz w:val="18"/>
                <w:szCs w:val="18"/>
                <w:lang w:val="es-CO" w:eastAsia="es-CO"/>
              </w:rPr>
              <w:t>07</w:t>
            </w:r>
            <w:r w:rsidR="005F6DCB" w:rsidRPr="00186678">
              <w:rPr>
                <w:rFonts w:cs="Arial"/>
                <w:i/>
                <w:iCs/>
                <w:sz w:val="18"/>
                <w:szCs w:val="18"/>
                <w:lang w:val="es-CO" w:eastAsia="es-CO"/>
              </w:rPr>
              <w:t>/</w:t>
            </w:r>
            <w:r w:rsidRPr="00186678">
              <w:rPr>
                <w:rFonts w:cs="Arial"/>
                <w:i/>
                <w:iCs/>
                <w:sz w:val="18"/>
                <w:szCs w:val="18"/>
                <w:lang w:val="es-CO" w:eastAsia="es-CO"/>
              </w:rPr>
              <w:t>17</w:t>
            </w:r>
            <w:r>
              <w:rPr>
                <w:rFonts w:cs="Arial"/>
                <w:sz w:val="18"/>
                <w:szCs w:val="18"/>
                <w:lang w:val="es-CO" w:eastAsia="es-CO"/>
              </w:rPr>
              <w:t>.</w:t>
            </w:r>
          </w:p>
          <w:p w14:paraId="506357BB" w14:textId="77777777" w:rsidR="00B63BB3" w:rsidRDefault="00B63BB3" w:rsidP="0011003E">
            <w:pPr>
              <w:suppressAutoHyphens w:val="0"/>
              <w:autoSpaceDN/>
              <w:spacing w:line="0" w:lineRule="atLeast"/>
              <w:contextualSpacing/>
              <w:textAlignment w:val="auto"/>
              <w:rPr>
                <w:rFonts w:cs="Arial"/>
                <w:sz w:val="18"/>
                <w:szCs w:val="18"/>
                <w:lang w:val="es-CO" w:eastAsia="es-CO"/>
              </w:rPr>
            </w:pPr>
          </w:p>
          <w:p w14:paraId="0B571544" w14:textId="73299659" w:rsidR="005F6DCB" w:rsidRDefault="00B63BB3"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Por lo anterior, de los dos (2) criterios</w:t>
            </w:r>
            <w:r w:rsidR="00C127BC">
              <w:rPr>
                <w:rFonts w:cs="Arial"/>
                <w:sz w:val="18"/>
                <w:szCs w:val="18"/>
                <w:lang w:val="es-CO" w:eastAsia="es-CO"/>
              </w:rPr>
              <w:t xml:space="preserve"> </w:t>
            </w:r>
            <w:r>
              <w:rPr>
                <w:rFonts w:cs="Arial"/>
                <w:sz w:val="18"/>
                <w:szCs w:val="18"/>
                <w:lang w:val="es-CO" w:eastAsia="es-CO"/>
              </w:rPr>
              <w:t>que evalúa esta subcateoría, uno (1) no se esta cumpliendo</w:t>
            </w:r>
            <w:r w:rsidR="00C127BC">
              <w:rPr>
                <w:rFonts w:cs="Arial"/>
                <w:sz w:val="18"/>
                <w:szCs w:val="18"/>
                <w:lang w:val="es-CO" w:eastAsia="es-CO"/>
              </w:rPr>
              <w:t xml:space="preserve">, correspondiente al portal de </w:t>
            </w:r>
            <w:r w:rsidR="00C127BC" w:rsidRPr="00C127BC">
              <w:rPr>
                <w:rFonts w:cs="Arial"/>
                <w:sz w:val="18"/>
                <w:szCs w:val="18"/>
                <w:lang w:val="es-CO" w:eastAsia="es-CO"/>
              </w:rPr>
              <w:t>https://datosabiertos.bogota.gov.co/</w:t>
            </w:r>
            <w:r w:rsidR="005F6DCB">
              <w:rPr>
                <w:rFonts w:cs="Arial"/>
                <w:sz w:val="18"/>
                <w:szCs w:val="18"/>
                <w:lang w:val="es-CO" w:eastAsia="es-CO"/>
              </w:rPr>
              <w:t>.</w:t>
            </w:r>
          </w:p>
          <w:p w14:paraId="79C796C2" w14:textId="67E57BA4" w:rsidR="00C127BC" w:rsidRPr="00376628" w:rsidRDefault="00C127BC" w:rsidP="0011003E">
            <w:pPr>
              <w:suppressAutoHyphens w:val="0"/>
              <w:autoSpaceDN/>
              <w:spacing w:line="0" w:lineRule="atLeast"/>
              <w:contextualSpacing/>
              <w:textAlignment w:val="auto"/>
              <w:rPr>
                <w:rFonts w:cs="Arial"/>
                <w:sz w:val="18"/>
                <w:szCs w:val="18"/>
                <w:lang w:val="es-CO" w:eastAsia="es-CO"/>
              </w:rPr>
            </w:pPr>
          </w:p>
        </w:tc>
      </w:tr>
      <w:tr w:rsidR="00CA0AEF" w:rsidRPr="00376628" w14:paraId="724FF9F5" w14:textId="77777777" w:rsidTr="00A82FFC">
        <w:trPr>
          <w:trHeight w:val="253"/>
        </w:trPr>
        <w:tc>
          <w:tcPr>
            <w:tcW w:w="1419" w:type="dxa"/>
            <w:vMerge/>
            <w:tcBorders>
              <w:top w:val="nil"/>
              <w:left w:val="single" w:sz="4" w:space="0" w:color="auto"/>
              <w:bottom w:val="nil"/>
              <w:right w:val="single" w:sz="4" w:space="0" w:color="auto"/>
            </w:tcBorders>
            <w:vAlign w:val="center"/>
            <w:hideMark/>
          </w:tcPr>
          <w:p w14:paraId="168617E1" w14:textId="77777777" w:rsidR="00CA0AEF" w:rsidRPr="00376628" w:rsidRDefault="00CA0AEF" w:rsidP="0011003E">
            <w:pPr>
              <w:suppressAutoHyphens w:val="0"/>
              <w:autoSpaceDN/>
              <w:spacing w:line="0" w:lineRule="atLeast"/>
              <w:contextualSpacing/>
              <w:jc w:val="center"/>
              <w:textAlignment w:val="auto"/>
              <w:rPr>
                <w:rFonts w:cs="Arial"/>
                <w:sz w:val="18"/>
                <w:szCs w:val="18"/>
                <w:lang w:val="es-CO" w:eastAsia="es-CO"/>
              </w:rPr>
            </w:pPr>
          </w:p>
        </w:tc>
        <w:tc>
          <w:tcPr>
            <w:tcW w:w="2126" w:type="dxa"/>
            <w:vMerge/>
            <w:tcBorders>
              <w:top w:val="nil"/>
              <w:left w:val="single" w:sz="4" w:space="0" w:color="auto"/>
              <w:bottom w:val="single" w:sz="4" w:space="0" w:color="000000"/>
              <w:right w:val="single" w:sz="4" w:space="0" w:color="auto"/>
            </w:tcBorders>
            <w:vAlign w:val="center"/>
            <w:hideMark/>
          </w:tcPr>
          <w:p w14:paraId="314ECCF5" w14:textId="77777777" w:rsidR="00CA0AEF" w:rsidRPr="00376628" w:rsidRDefault="00CA0AEF" w:rsidP="0011003E">
            <w:pPr>
              <w:suppressAutoHyphens w:val="0"/>
              <w:autoSpaceDN/>
              <w:spacing w:line="0" w:lineRule="atLeast"/>
              <w:contextualSpacing/>
              <w:jc w:val="center"/>
              <w:textAlignment w:val="auto"/>
              <w:rPr>
                <w:rFonts w:cs="Arial"/>
                <w:sz w:val="18"/>
                <w:szCs w:val="18"/>
                <w:lang w:val="es-CO" w:eastAsia="es-CO"/>
              </w:rPr>
            </w:pPr>
          </w:p>
        </w:tc>
        <w:tc>
          <w:tcPr>
            <w:tcW w:w="1417" w:type="dxa"/>
            <w:vMerge/>
            <w:tcBorders>
              <w:top w:val="nil"/>
              <w:left w:val="single" w:sz="4" w:space="0" w:color="auto"/>
              <w:bottom w:val="single" w:sz="4" w:space="0" w:color="000000"/>
              <w:right w:val="single" w:sz="4" w:space="0" w:color="auto"/>
            </w:tcBorders>
            <w:vAlign w:val="center"/>
            <w:hideMark/>
          </w:tcPr>
          <w:p w14:paraId="3719B204" w14:textId="77777777" w:rsidR="00CA0AEF" w:rsidRPr="00376628" w:rsidRDefault="00CA0AEF" w:rsidP="0011003E">
            <w:pPr>
              <w:suppressAutoHyphens w:val="0"/>
              <w:autoSpaceDN/>
              <w:spacing w:line="0" w:lineRule="atLeast"/>
              <w:contextualSpacing/>
              <w:jc w:val="center"/>
              <w:textAlignment w:val="auto"/>
              <w:rPr>
                <w:rFonts w:cs="Arial"/>
                <w:sz w:val="18"/>
                <w:szCs w:val="18"/>
                <w:lang w:val="es-CO" w:eastAsia="es-CO"/>
              </w:rPr>
            </w:pPr>
          </w:p>
        </w:tc>
        <w:tc>
          <w:tcPr>
            <w:tcW w:w="8603" w:type="dxa"/>
            <w:vMerge/>
            <w:tcBorders>
              <w:top w:val="single" w:sz="4" w:space="0" w:color="auto"/>
              <w:left w:val="single" w:sz="4" w:space="0" w:color="auto"/>
              <w:bottom w:val="single" w:sz="4" w:space="0" w:color="000000"/>
              <w:right w:val="single" w:sz="4" w:space="0" w:color="auto"/>
            </w:tcBorders>
            <w:vAlign w:val="center"/>
            <w:hideMark/>
          </w:tcPr>
          <w:p w14:paraId="6FCF0337" w14:textId="77777777" w:rsidR="00CA0AEF" w:rsidRPr="00376628" w:rsidRDefault="00CA0AEF" w:rsidP="0011003E">
            <w:pPr>
              <w:suppressAutoHyphens w:val="0"/>
              <w:autoSpaceDN/>
              <w:spacing w:line="0" w:lineRule="atLeast"/>
              <w:contextualSpacing/>
              <w:textAlignment w:val="auto"/>
              <w:rPr>
                <w:rFonts w:cs="Arial"/>
                <w:sz w:val="18"/>
                <w:szCs w:val="18"/>
                <w:lang w:val="es-CO" w:eastAsia="es-CO"/>
              </w:rPr>
            </w:pPr>
          </w:p>
        </w:tc>
      </w:tr>
      <w:tr w:rsidR="00CA0AEF" w:rsidRPr="00376628" w14:paraId="415D4491" w14:textId="77777777" w:rsidTr="00A82FFC">
        <w:trPr>
          <w:trHeight w:val="442"/>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51F53" w14:textId="77777777" w:rsidR="00CA0AEF" w:rsidRPr="00186678"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186678">
              <w:rPr>
                <w:rFonts w:cs="Arial"/>
                <w:i/>
                <w:iCs/>
                <w:sz w:val="18"/>
                <w:szCs w:val="18"/>
                <w:lang w:val="es-CO" w:eastAsia="es-CO"/>
              </w:rPr>
              <w:t>2.2. Estudios, investigaciones y otras publicaciones</w:t>
            </w:r>
          </w:p>
        </w:tc>
        <w:tc>
          <w:tcPr>
            <w:tcW w:w="2126" w:type="dxa"/>
            <w:tcBorders>
              <w:top w:val="nil"/>
              <w:left w:val="nil"/>
              <w:bottom w:val="single" w:sz="4" w:space="0" w:color="auto"/>
              <w:right w:val="single" w:sz="4" w:space="0" w:color="auto"/>
            </w:tcBorders>
            <w:shd w:val="clear" w:color="auto" w:fill="auto"/>
            <w:vAlign w:val="center"/>
            <w:hideMark/>
          </w:tcPr>
          <w:p w14:paraId="6DFF553E" w14:textId="77777777" w:rsidR="00CA0AEF" w:rsidRPr="00186678"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186678">
              <w:rPr>
                <w:rFonts w:cs="Arial"/>
                <w:i/>
                <w:iCs/>
                <w:sz w:val="18"/>
                <w:szCs w:val="18"/>
                <w:lang w:val="es-CO" w:eastAsia="es-CO"/>
              </w:rPr>
              <w:t>3. Contratación</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7761E29" w14:textId="77777777" w:rsidR="00CA0AEF" w:rsidRPr="00376628" w:rsidRDefault="00CA0AEF" w:rsidP="0011003E">
            <w:pPr>
              <w:suppressAutoHyphens w:val="0"/>
              <w:autoSpaceDN/>
              <w:spacing w:line="0" w:lineRule="atLeast"/>
              <w:contextualSpacing/>
              <w:jc w:val="center"/>
              <w:textAlignment w:val="auto"/>
              <w:rPr>
                <w:rFonts w:cs="Arial"/>
                <w:sz w:val="18"/>
                <w:szCs w:val="18"/>
                <w:lang w:val="es-CO" w:eastAsia="es-CO"/>
              </w:rPr>
            </w:pPr>
            <w:r w:rsidRPr="00376628">
              <w:rPr>
                <w:rFonts w:cs="Arial"/>
                <w:sz w:val="18"/>
                <w:szCs w:val="18"/>
                <w:lang w:val="es-CO" w:eastAsia="es-CO"/>
              </w:rPr>
              <w:t>50</w:t>
            </w:r>
          </w:p>
        </w:tc>
        <w:tc>
          <w:tcPr>
            <w:tcW w:w="8603" w:type="dxa"/>
            <w:tcBorders>
              <w:top w:val="single" w:sz="4" w:space="0" w:color="auto"/>
              <w:left w:val="nil"/>
              <w:bottom w:val="single" w:sz="4" w:space="0" w:color="auto"/>
              <w:right w:val="single" w:sz="4" w:space="0" w:color="auto"/>
            </w:tcBorders>
            <w:shd w:val="clear" w:color="auto" w:fill="auto"/>
            <w:vAlign w:val="center"/>
            <w:hideMark/>
          </w:tcPr>
          <w:p w14:paraId="006BE0AD" w14:textId="74EC637E" w:rsidR="002B7C78"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 xml:space="preserve">En "Publicaciones" se </w:t>
            </w:r>
            <w:r w:rsidR="005F6DCB">
              <w:rPr>
                <w:rFonts w:cs="Arial"/>
                <w:sz w:val="18"/>
                <w:szCs w:val="18"/>
                <w:lang w:val="es-CO" w:eastAsia="es-CO"/>
              </w:rPr>
              <w:t>observó</w:t>
            </w:r>
            <w:r w:rsidRPr="00376628">
              <w:rPr>
                <w:rFonts w:cs="Arial"/>
                <w:sz w:val="18"/>
                <w:szCs w:val="18"/>
                <w:lang w:val="es-CO" w:eastAsia="es-CO"/>
              </w:rPr>
              <w:t>:</w:t>
            </w:r>
          </w:p>
          <w:p w14:paraId="231B4C83" w14:textId="101E95F7"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t xml:space="preserve">• </w:t>
            </w:r>
            <w:r w:rsidRPr="00376628">
              <w:rPr>
                <w:rFonts w:cs="Arial"/>
                <w:i/>
                <w:iCs/>
                <w:sz w:val="18"/>
                <w:szCs w:val="18"/>
                <w:lang w:val="es-CO" w:eastAsia="es-CO"/>
              </w:rPr>
              <w:t>"Listado de parques del administrados por el  IDRD"</w:t>
            </w:r>
            <w:r w:rsidRPr="00376628">
              <w:rPr>
                <w:rFonts w:cs="Arial"/>
                <w:sz w:val="18"/>
                <w:szCs w:val="18"/>
                <w:lang w:val="es-CO" w:eastAsia="es-CO"/>
              </w:rPr>
              <w:t>, con fecha 05/29/2018, no registra periodicidad y el link indica "</w:t>
            </w:r>
            <w:r w:rsidRPr="005F6DCB">
              <w:rPr>
                <w:rFonts w:cs="Arial"/>
                <w:i/>
                <w:iCs/>
                <w:sz w:val="18"/>
                <w:szCs w:val="18"/>
                <w:lang w:val="es-CO" w:eastAsia="es-CO"/>
              </w:rPr>
              <w:t>Página No Encontrada</w:t>
            </w:r>
            <w:r w:rsidRPr="00376628">
              <w:rPr>
                <w:rFonts w:cs="Arial"/>
                <w:sz w:val="18"/>
                <w:szCs w:val="18"/>
                <w:lang w:val="es-CO" w:eastAsia="es-CO"/>
              </w:rPr>
              <w:t>"</w:t>
            </w:r>
            <w:r w:rsidR="00C42DB3">
              <w:rPr>
                <w:rFonts w:cs="Arial"/>
                <w:sz w:val="18"/>
                <w:szCs w:val="18"/>
                <w:lang w:val="es-CO" w:eastAsia="es-CO"/>
              </w:rPr>
              <w:t>.</w:t>
            </w:r>
          </w:p>
          <w:p w14:paraId="7606CFDB" w14:textId="2BB1C798"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t>• Activos de la información IDRD, con fecha 05/29/2018, no registra periodicidad y el link indica "</w:t>
            </w:r>
            <w:r w:rsidRPr="005F6DCB">
              <w:rPr>
                <w:rFonts w:cs="Arial"/>
                <w:i/>
                <w:iCs/>
                <w:sz w:val="18"/>
                <w:szCs w:val="18"/>
                <w:lang w:val="es-CO" w:eastAsia="es-CO"/>
              </w:rPr>
              <w:t>Página No Encontrada</w:t>
            </w:r>
            <w:r w:rsidRPr="00376628">
              <w:rPr>
                <w:rFonts w:cs="Arial"/>
                <w:sz w:val="18"/>
                <w:szCs w:val="18"/>
                <w:lang w:val="es-CO" w:eastAsia="es-CO"/>
              </w:rPr>
              <w:t>"</w:t>
            </w:r>
            <w:r w:rsidR="00C42DB3">
              <w:rPr>
                <w:rFonts w:cs="Arial"/>
                <w:sz w:val="18"/>
                <w:szCs w:val="18"/>
                <w:lang w:val="es-CO" w:eastAsia="es-CO"/>
              </w:rPr>
              <w:t>.</w:t>
            </w:r>
          </w:p>
          <w:p w14:paraId="68A1F9CC" w14:textId="7DB93A15"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t>Link de Estudios: Se tiene</w:t>
            </w:r>
            <w:r w:rsidR="005F6DCB">
              <w:rPr>
                <w:rFonts w:cs="Arial"/>
                <w:sz w:val="18"/>
                <w:szCs w:val="18"/>
                <w:lang w:val="es-CO" w:eastAsia="es-CO"/>
              </w:rPr>
              <w:t>n</w:t>
            </w:r>
            <w:r w:rsidRPr="00376628">
              <w:rPr>
                <w:rFonts w:cs="Arial"/>
                <w:sz w:val="18"/>
                <w:szCs w:val="18"/>
                <w:lang w:val="es-CO" w:eastAsia="es-CO"/>
              </w:rPr>
              <w:t xml:space="preserve"> publicado</w:t>
            </w:r>
            <w:r w:rsidR="005F6DCB">
              <w:rPr>
                <w:rFonts w:cs="Arial"/>
                <w:sz w:val="18"/>
                <w:szCs w:val="18"/>
                <w:lang w:val="es-CO" w:eastAsia="es-CO"/>
              </w:rPr>
              <w:t>s</w:t>
            </w:r>
            <w:r w:rsidRPr="00376628">
              <w:rPr>
                <w:rFonts w:cs="Arial"/>
                <w:sz w:val="18"/>
                <w:szCs w:val="18"/>
                <w:lang w:val="es-CO" w:eastAsia="es-CO"/>
              </w:rPr>
              <w:t xml:space="preserve"> 26 estudios, entre los cuales se encuentran: </w:t>
            </w:r>
            <w:r w:rsidR="00186678">
              <w:rPr>
                <w:rFonts w:cs="Arial"/>
                <w:sz w:val="18"/>
                <w:szCs w:val="18"/>
                <w:lang w:val="es-CO" w:eastAsia="es-CO"/>
              </w:rPr>
              <w:t>"</w:t>
            </w:r>
            <w:r w:rsidRPr="00186678">
              <w:rPr>
                <w:rFonts w:cs="Arial"/>
                <w:i/>
                <w:iCs/>
                <w:sz w:val="18"/>
                <w:szCs w:val="18"/>
                <w:lang w:val="es-CO" w:eastAsia="es-CO"/>
              </w:rPr>
              <w:t>Manual de evaluación de actividad física</w:t>
            </w:r>
            <w:r w:rsidR="00186678">
              <w:rPr>
                <w:rFonts w:cs="Arial"/>
                <w:sz w:val="18"/>
                <w:szCs w:val="18"/>
                <w:lang w:val="es-CO" w:eastAsia="es-CO"/>
              </w:rPr>
              <w:t>"</w:t>
            </w:r>
            <w:r w:rsidRPr="00376628">
              <w:rPr>
                <w:rFonts w:cs="Arial"/>
                <w:sz w:val="18"/>
                <w:szCs w:val="18"/>
                <w:lang w:val="es-CO" w:eastAsia="es-CO"/>
              </w:rPr>
              <w:t xml:space="preserve"> (05-29-2018), </w:t>
            </w:r>
            <w:r w:rsidR="00186678">
              <w:rPr>
                <w:rFonts w:cs="Arial"/>
                <w:sz w:val="18"/>
                <w:szCs w:val="18"/>
                <w:lang w:val="es-CO" w:eastAsia="es-CO"/>
              </w:rPr>
              <w:t>"</w:t>
            </w:r>
            <w:r w:rsidRPr="00186678">
              <w:rPr>
                <w:rFonts w:cs="Arial"/>
                <w:i/>
                <w:iCs/>
                <w:sz w:val="18"/>
                <w:szCs w:val="18"/>
                <w:lang w:val="es-CO" w:eastAsia="es-CO"/>
              </w:rPr>
              <w:t>Carga de mortalidad asociada a la mortalidad física en Bogotá</w:t>
            </w:r>
            <w:r w:rsidR="00186678">
              <w:rPr>
                <w:rFonts w:cs="Arial"/>
                <w:sz w:val="18"/>
                <w:szCs w:val="18"/>
                <w:lang w:val="es-CO" w:eastAsia="es-CO"/>
              </w:rPr>
              <w:t>"</w:t>
            </w:r>
            <w:r w:rsidRPr="00376628">
              <w:rPr>
                <w:rFonts w:cs="Arial"/>
                <w:sz w:val="18"/>
                <w:szCs w:val="18"/>
                <w:lang w:val="es-CO" w:eastAsia="es-CO"/>
              </w:rPr>
              <w:t xml:space="preserve"> (05-29-2018), </w:t>
            </w:r>
            <w:r w:rsidR="00186678">
              <w:rPr>
                <w:rFonts w:cs="Arial"/>
                <w:sz w:val="18"/>
                <w:szCs w:val="18"/>
                <w:lang w:val="es-CO" w:eastAsia="es-CO"/>
              </w:rPr>
              <w:t>"</w:t>
            </w:r>
            <w:r w:rsidRPr="00186678">
              <w:rPr>
                <w:rFonts w:cs="Arial"/>
                <w:i/>
                <w:iCs/>
                <w:sz w:val="18"/>
                <w:szCs w:val="18"/>
                <w:lang w:val="es-CO" w:eastAsia="es-CO"/>
              </w:rPr>
              <w:t>Aptitud Física en mujeres adultas mayores vinculadas a un programa de envejecimiento activo</w:t>
            </w:r>
            <w:r w:rsidR="00186678">
              <w:rPr>
                <w:rFonts w:cs="Arial"/>
                <w:sz w:val="18"/>
                <w:szCs w:val="18"/>
                <w:lang w:val="es-CO" w:eastAsia="es-CO"/>
              </w:rPr>
              <w:t>"</w:t>
            </w:r>
            <w:r w:rsidRPr="00376628">
              <w:rPr>
                <w:rFonts w:cs="Arial"/>
                <w:sz w:val="18"/>
                <w:szCs w:val="18"/>
                <w:lang w:val="es-CO" w:eastAsia="es-CO"/>
              </w:rPr>
              <w:t xml:space="preserve"> (05-12</w:t>
            </w:r>
            <w:r w:rsidR="005F6DCB">
              <w:rPr>
                <w:rFonts w:cs="Arial"/>
                <w:sz w:val="18"/>
                <w:szCs w:val="18"/>
                <w:lang w:val="es-CO" w:eastAsia="es-CO"/>
              </w:rPr>
              <w:t>-</w:t>
            </w:r>
            <w:r w:rsidRPr="00376628">
              <w:rPr>
                <w:rFonts w:cs="Arial"/>
                <w:sz w:val="18"/>
                <w:szCs w:val="18"/>
                <w:lang w:val="es-CO" w:eastAsia="es-CO"/>
              </w:rPr>
              <w:t xml:space="preserve">2015), </w:t>
            </w:r>
            <w:r w:rsidR="00186678">
              <w:rPr>
                <w:rFonts w:cs="Arial"/>
                <w:sz w:val="18"/>
                <w:szCs w:val="18"/>
                <w:lang w:val="es-CO" w:eastAsia="es-CO"/>
              </w:rPr>
              <w:t>"</w:t>
            </w:r>
            <w:r w:rsidRPr="00186678">
              <w:rPr>
                <w:rFonts w:cs="Arial"/>
                <w:i/>
                <w:iCs/>
                <w:sz w:val="18"/>
                <w:szCs w:val="18"/>
                <w:lang w:val="es-CO" w:eastAsia="es-CO"/>
              </w:rPr>
              <w:t>La ciclovía un programa de prevención de obesidad y promoción de la actividad física</w:t>
            </w:r>
            <w:r w:rsidR="00186678" w:rsidRPr="00186678">
              <w:rPr>
                <w:rFonts w:cs="Arial"/>
                <w:i/>
                <w:iCs/>
                <w:sz w:val="18"/>
                <w:szCs w:val="18"/>
                <w:lang w:val="es-CO" w:eastAsia="es-CO"/>
              </w:rPr>
              <w:t>"</w:t>
            </w:r>
            <w:r w:rsidRPr="00376628">
              <w:rPr>
                <w:rFonts w:cs="Arial"/>
                <w:sz w:val="18"/>
                <w:szCs w:val="18"/>
                <w:lang w:val="es-CO" w:eastAsia="es-CO"/>
              </w:rPr>
              <w:t xml:space="preserve"> (05</w:t>
            </w:r>
            <w:r w:rsidR="005F6DCB">
              <w:rPr>
                <w:rFonts w:cs="Arial"/>
                <w:sz w:val="18"/>
                <w:szCs w:val="18"/>
                <w:lang w:val="es-CO" w:eastAsia="es-CO"/>
              </w:rPr>
              <w:t>-</w:t>
            </w:r>
            <w:r w:rsidRPr="00376628">
              <w:rPr>
                <w:rFonts w:cs="Arial"/>
                <w:sz w:val="18"/>
                <w:szCs w:val="18"/>
                <w:lang w:val="es-CO" w:eastAsia="es-CO"/>
              </w:rPr>
              <w:t>29</w:t>
            </w:r>
            <w:r w:rsidR="005F6DCB">
              <w:rPr>
                <w:rFonts w:cs="Arial"/>
                <w:sz w:val="18"/>
                <w:szCs w:val="18"/>
                <w:lang w:val="es-CO" w:eastAsia="es-CO"/>
              </w:rPr>
              <w:t>-</w:t>
            </w:r>
            <w:r w:rsidRPr="00376628">
              <w:rPr>
                <w:rFonts w:cs="Arial"/>
                <w:sz w:val="18"/>
                <w:szCs w:val="18"/>
                <w:lang w:val="es-CO" w:eastAsia="es-CO"/>
              </w:rPr>
              <w:t xml:space="preserve">2018), </w:t>
            </w:r>
            <w:r w:rsidR="00186678">
              <w:rPr>
                <w:rFonts w:cs="Arial"/>
                <w:sz w:val="18"/>
                <w:szCs w:val="18"/>
                <w:lang w:val="es-CO" w:eastAsia="es-CO"/>
              </w:rPr>
              <w:t>"</w:t>
            </w:r>
            <w:r w:rsidR="005F6DCB" w:rsidRPr="00186678">
              <w:rPr>
                <w:rFonts w:cs="Arial"/>
                <w:i/>
                <w:iCs/>
                <w:sz w:val="18"/>
                <w:szCs w:val="18"/>
                <w:lang w:val="es-CO" w:eastAsia="es-CO"/>
              </w:rPr>
              <w:t>F</w:t>
            </w:r>
            <w:r w:rsidRPr="00186678">
              <w:rPr>
                <w:rFonts w:cs="Arial"/>
                <w:i/>
                <w:iCs/>
                <w:sz w:val="18"/>
                <w:szCs w:val="18"/>
                <w:lang w:val="es-CO" w:eastAsia="es-CO"/>
              </w:rPr>
              <w:t xml:space="preserve">oro </w:t>
            </w:r>
            <w:r w:rsidR="005F6DCB" w:rsidRPr="00186678">
              <w:rPr>
                <w:rFonts w:cs="Arial"/>
                <w:i/>
                <w:iCs/>
                <w:sz w:val="18"/>
                <w:szCs w:val="18"/>
                <w:lang w:val="es-CO" w:eastAsia="es-CO"/>
              </w:rPr>
              <w:t>I</w:t>
            </w:r>
            <w:r w:rsidRPr="00186678">
              <w:rPr>
                <w:rFonts w:cs="Arial"/>
                <w:i/>
                <w:iCs/>
                <w:sz w:val="18"/>
                <w:szCs w:val="18"/>
                <w:lang w:val="es-CO" w:eastAsia="es-CO"/>
              </w:rPr>
              <w:t xml:space="preserve">nternacional de </w:t>
            </w:r>
            <w:r w:rsidR="005F6DCB" w:rsidRPr="00186678">
              <w:rPr>
                <w:rFonts w:cs="Arial"/>
                <w:i/>
                <w:iCs/>
                <w:sz w:val="18"/>
                <w:szCs w:val="18"/>
                <w:lang w:val="es-CO" w:eastAsia="es-CO"/>
              </w:rPr>
              <w:t>P</w:t>
            </w:r>
            <w:r w:rsidRPr="00186678">
              <w:rPr>
                <w:rFonts w:cs="Arial"/>
                <w:i/>
                <w:iCs/>
                <w:sz w:val="18"/>
                <w:szCs w:val="18"/>
                <w:lang w:val="es-CO" w:eastAsia="es-CO"/>
              </w:rPr>
              <w:t>arques</w:t>
            </w:r>
            <w:r w:rsidR="00186678">
              <w:rPr>
                <w:rFonts w:cs="Arial"/>
                <w:i/>
                <w:iCs/>
                <w:sz w:val="18"/>
                <w:szCs w:val="18"/>
                <w:lang w:val="es-CO" w:eastAsia="es-CO"/>
              </w:rPr>
              <w:t>"</w:t>
            </w:r>
            <w:r w:rsidRPr="00186678">
              <w:rPr>
                <w:rFonts w:cs="Arial"/>
                <w:i/>
                <w:iCs/>
                <w:sz w:val="18"/>
                <w:szCs w:val="18"/>
                <w:lang w:val="es-CO" w:eastAsia="es-CO"/>
              </w:rPr>
              <w:t xml:space="preserve"> </w:t>
            </w:r>
            <w:r w:rsidRPr="00376628">
              <w:rPr>
                <w:rFonts w:cs="Arial"/>
                <w:sz w:val="18"/>
                <w:szCs w:val="18"/>
                <w:lang w:val="es-CO" w:eastAsia="es-CO"/>
              </w:rPr>
              <w:t xml:space="preserve">(01-03-2017), </w:t>
            </w:r>
            <w:r w:rsidR="00186678">
              <w:rPr>
                <w:rFonts w:cs="Arial"/>
                <w:sz w:val="18"/>
                <w:szCs w:val="18"/>
                <w:lang w:val="es-CO" w:eastAsia="es-CO"/>
              </w:rPr>
              <w:t>"</w:t>
            </w:r>
            <w:r w:rsidRPr="00186678">
              <w:rPr>
                <w:rFonts w:cs="Arial"/>
                <w:i/>
                <w:iCs/>
                <w:sz w:val="18"/>
                <w:szCs w:val="18"/>
                <w:lang w:val="es-CO" w:eastAsia="es-CO"/>
              </w:rPr>
              <w:t>Un espacio para el bienestar de las mujeres en la Ciudad</w:t>
            </w:r>
            <w:r w:rsidR="00186678">
              <w:rPr>
                <w:rFonts w:cs="Arial"/>
                <w:sz w:val="18"/>
                <w:szCs w:val="18"/>
                <w:lang w:val="es-CO" w:eastAsia="es-CO"/>
              </w:rPr>
              <w:t>"</w:t>
            </w:r>
            <w:r w:rsidRPr="00186678">
              <w:rPr>
                <w:rFonts w:cs="Arial"/>
                <w:sz w:val="18"/>
                <w:szCs w:val="18"/>
                <w:lang w:val="es-CO" w:eastAsia="es-CO"/>
              </w:rPr>
              <w:t xml:space="preserve"> </w:t>
            </w:r>
            <w:r w:rsidRPr="00376628">
              <w:rPr>
                <w:rFonts w:cs="Arial"/>
                <w:sz w:val="18"/>
                <w:szCs w:val="18"/>
                <w:lang w:val="es-CO" w:eastAsia="es-CO"/>
              </w:rPr>
              <w:t>(06-01-2019).</w:t>
            </w:r>
          </w:p>
          <w:p w14:paraId="513AD547" w14:textId="063BB624" w:rsidR="005F6DCB"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Se verificaron cada uno de los link</w:t>
            </w:r>
            <w:r w:rsidR="00D74851">
              <w:rPr>
                <w:rFonts w:cs="Arial"/>
                <w:sz w:val="18"/>
                <w:szCs w:val="18"/>
                <w:lang w:val="es-CO" w:eastAsia="es-CO"/>
              </w:rPr>
              <w:t xml:space="preserve"> (descripción documento - ir a documento)</w:t>
            </w:r>
            <w:r w:rsidRPr="00376628">
              <w:rPr>
                <w:rFonts w:cs="Arial"/>
                <w:sz w:val="18"/>
                <w:szCs w:val="18"/>
                <w:lang w:val="es-CO" w:eastAsia="es-CO"/>
              </w:rPr>
              <w:t xml:space="preserve">, observando que los estudios estuvieran a disposición, para lo cual de los 26, en los dos accesos 12 contienen información (46%); en el link </w:t>
            </w:r>
            <w:r w:rsidRPr="008355D5">
              <w:rPr>
                <w:rFonts w:cs="Arial"/>
                <w:i/>
                <w:iCs/>
                <w:sz w:val="18"/>
                <w:szCs w:val="18"/>
                <w:lang w:val="es-CO" w:eastAsia="es-CO"/>
              </w:rPr>
              <w:t>"ir a documento"</w:t>
            </w:r>
            <w:r w:rsidRPr="00376628">
              <w:rPr>
                <w:rFonts w:cs="Arial"/>
                <w:sz w:val="18"/>
                <w:szCs w:val="18"/>
                <w:lang w:val="es-CO" w:eastAsia="es-CO"/>
              </w:rPr>
              <w:t xml:space="preserve"> 14 no están habilitados, en el link donde se describe </w:t>
            </w:r>
            <w:r w:rsidR="008355D5">
              <w:rPr>
                <w:rFonts w:cs="Arial"/>
                <w:sz w:val="18"/>
                <w:szCs w:val="18"/>
                <w:lang w:val="es-CO" w:eastAsia="es-CO"/>
              </w:rPr>
              <w:t>el documento, cinco (</w:t>
            </w:r>
            <w:r w:rsidRPr="00376628">
              <w:rPr>
                <w:rFonts w:cs="Arial"/>
                <w:sz w:val="18"/>
                <w:szCs w:val="18"/>
                <w:lang w:val="es-CO" w:eastAsia="es-CO"/>
              </w:rPr>
              <w:t>5</w:t>
            </w:r>
            <w:r w:rsidR="008355D5">
              <w:rPr>
                <w:rFonts w:cs="Arial"/>
                <w:sz w:val="18"/>
                <w:szCs w:val="18"/>
                <w:lang w:val="es-CO" w:eastAsia="es-CO"/>
              </w:rPr>
              <w:t>)</w:t>
            </w:r>
            <w:r w:rsidRPr="00376628">
              <w:rPr>
                <w:rFonts w:cs="Arial"/>
                <w:sz w:val="18"/>
                <w:szCs w:val="18"/>
                <w:lang w:val="es-CO" w:eastAsia="es-CO"/>
              </w:rPr>
              <w:t xml:space="preserve"> no están habilitados y 21 si.</w:t>
            </w:r>
          </w:p>
          <w:p w14:paraId="501ACE0F" w14:textId="5AF3ACD9" w:rsidR="00CA0AEF"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t xml:space="preserve">Link: </w:t>
            </w:r>
            <w:r w:rsidRPr="006108A2">
              <w:rPr>
                <w:rStyle w:val="Hipervnculo"/>
                <w:sz w:val="18"/>
                <w:szCs w:val="18"/>
              </w:rPr>
              <w:t>https://www.idrd.gov.co/transparencia/informacion-interes/publicaciones</w:t>
            </w:r>
            <w:r w:rsidR="00B63BB3">
              <w:rPr>
                <w:rFonts w:cs="Arial"/>
                <w:sz w:val="18"/>
                <w:szCs w:val="18"/>
                <w:lang w:val="es-CO" w:eastAsia="es-CO"/>
              </w:rPr>
              <w:t>.</w:t>
            </w:r>
          </w:p>
          <w:p w14:paraId="10FDFDF1" w14:textId="77777777" w:rsidR="00B63BB3" w:rsidRDefault="00B63BB3" w:rsidP="0011003E">
            <w:pPr>
              <w:suppressAutoHyphens w:val="0"/>
              <w:autoSpaceDN/>
              <w:spacing w:line="0" w:lineRule="atLeast"/>
              <w:contextualSpacing/>
              <w:textAlignment w:val="auto"/>
              <w:rPr>
                <w:rFonts w:cs="Arial"/>
                <w:sz w:val="18"/>
                <w:szCs w:val="18"/>
                <w:lang w:val="es-CO" w:eastAsia="es-CO"/>
              </w:rPr>
            </w:pPr>
          </w:p>
          <w:p w14:paraId="09701331" w14:textId="631D676C" w:rsidR="00B63BB3" w:rsidRPr="00376628" w:rsidRDefault="00B63BB3"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lastRenderedPageBreak/>
              <w:t>Es así, que esta subcategoría, al contener inform</w:t>
            </w:r>
            <w:r w:rsidR="00C127BC">
              <w:rPr>
                <w:rFonts w:cs="Arial"/>
                <w:sz w:val="18"/>
                <w:szCs w:val="18"/>
                <w:lang w:val="es-CO" w:eastAsia="es-CO"/>
              </w:rPr>
              <w:t>a</w:t>
            </w:r>
            <w:r>
              <w:rPr>
                <w:rFonts w:cs="Arial"/>
                <w:sz w:val="18"/>
                <w:szCs w:val="18"/>
                <w:lang w:val="es-CO" w:eastAsia="es-CO"/>
              </w:rPr>
              <w:t>ción par</w:t>
            </w:r>
            <w:r w:rsidR="00D74851">
              <w:rPr>
                <w:rFonts w:cs="Arial"/>
                <w:sz w:val="18"/>
                <w:szCs w:val="18"/>
                <w:lang w:val="es-CO" w:eastAsia="es-CO"/>
              </w:rPr>
              <w:t>c</w:t>
            </w:r>
            <w:r>
              <w:rPr>
                <w:rFonts w:cs="Arial"/>
                <w:sz w:val="18"/>
                <w:szCs w:val="18"/>
                <w:lang w:val="es-CO" w:eastAsia="es-CO"/>
              </w:rPr>
              <w:t xml:space="preserve">ial </w:t>
            </w:r>
            <w:r w:rsidR="00C127BC">
              <w:rPr>
                <w:rFonts w:cs="Arial"/>
                <w:sz w:val="18"/>
                <w:szCs w:val="18"/>
                <w:lang w:val="es-CO" w:eastAsia="es-CO"/>
              </w:rPr>
              <w:t xml:space="preserve">su </w:t>
            </w:r>
            <w:r>
              <w:rPr>
                <w:rFonts w:cs="Arial"/>
                <w:sz w:val="18"/>
                <w:szCs w:val="18"/>
                <w:lang w:val="es-CO" w:eastAsia="es-CO"/>
              </w:rPr>
              <w:t xml:space="preserve">cumplimiento </w:t>
            </w:r>
            <w:r w:rsidR="00C127BC">
              <w:rPr>
                <w:rFonts w:cs="Arial"/>
                <w:sz w:val="18"/>
                <w:szCs w:val="18"/>
                <w:lang w:val="es-CO" w:eastAsia="es-CO"/>
              </w:rPr>
              <w:t xml:space="preserve">es de </w:t>
            </w:r>
            <w:r>
              <w:rPr>
                <w:rFonts w:cs="Arial"/>
                <w:sz w:val="18"/>
                <w:szCs w:val="18"/>
                <w:lang w:val="es-CO" w:eastAsia="es-CO"/>
              </w:rPr>
              <w:t>50%</w:t>
            </w:r>
            <w:r w:rsidR="005F6DCB">
              <w:rPr>
                <w:rFonts w:cs="Arial"/>
                <w:sz w:val="18"/>
                <w:szCs w:val="18"/>
                <w:lang w:val="es-CO" w:eastAsia="es-CO"/>
              </w:rPr>
              <w:t>.</w:t>
            </w:r>
          </w:p>
        </w:tc>
      </w:tr>
      <w:tr w:rsidR="00CA0AEF" w:rsidRPr="00376628" w14:paraId="5DDB9EB2" w14:textId="77777777" w:rsidTr="00A82FFC">
        <w:trPr>
          <w:trHeight w:val="407"/>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321C3AE1" w14:textId="17786AC2" w:rsidR="00CA0AEF" w:rsidRPr="008355D5"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8355D5">
              <w:rPr>
                <w:rFonts w:cs="Arial"/>
                <w:i/>
                <w:iCs/>
                <w:sz w:val="18"/>
                <w:szCs w:val="18"/>
                <w:lang w:val="es-CO" w:eastAsia="es-CO"/>
              </w:rPr>
              <w:lastRenderedPageBreak/>
              <w:t>2.6. Noticias</w:t>
            </w:r>
          </w:p>
        </w:tc>
        <w:tc>
          <w:tcPr>
            <w:tcW w:w="2126" w:type="dxa"/>
            <w:tcBorders>
              <w:top w:val="nil"/>
              <w:left w:val="nil"/>
              <w:bottom w:val="single" w:sz="4" w:space="0" w:color="auto"/>
              <w:right w:val="single" w:sz="4" w:space="0" w:color="auto"/>
            </w:tcBorders>
            <w:shd w:val="clear" w:color="auto" w:fill="auto"/>
            <w:vAlign w:val="center"/>
            <w:hideMark/>
          </w:tcPr>
          <w:p w14:paraId="000B992B" w14:textId="77777777" w:rsidR="00CA0AEF" w:rsidRPr="008355D5"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8355D5">
              <w:rPr>
                <w:rFonts w:cs="Arial"/>
                <w:i/>
                <w:iCs/>
                <w:sz w:val="18"/>
                <w:szCs w:val="18"/>
                <w:lang w:val="es-CO" w:eastAsia="es-CO"/>
              </w:rPr>
              <w:t>2.4.5 Sección de Noticias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7FFA86A" w14:textId="77777777" w:rsidR="00CA0AEF" w:rsidRPr="00376628" w:rsidRDefault="00CA0AEF" w:rsidP="0011003E">
            <w:pPr>
              <w:suppressAutoHyphens w:val="0"/>
              <w:autoSpaceDN/>
              <w:spacing w:line="0" w:lineRule="atLeast"/>
              <w:contextualSpacing/>
              <w:jc w:val="center"/>
              <w:textAlignment w:val="auto"/>
              <w:rPr>
                <w:rFonts w:cs="Arial"/>
                <w:sz w:val="18"/>
                <w:szCs w:val="18"/>
                <w:lang w:val="es-CO" w:eastAsia="es-CO"/>
              </w:rPr>
            </w:pPr>
            <w:r w:rsidRPr="00376628">
              <w:rPr>
                <w:rFonts w:cs="Arial"/>
                <w:sz w:val="18"/>
                <w:szCs w:val="18"/>
                <w:lang w:val="es-CO" w:eastAsia="es-CO"/>
              </w:rPr>
              <w:t>100</w:t>
            </w:r>
          </w:p>
        </w:tc>
        <w:tc>
          <w:tcPr>
            <w:tcW w:w="8603" w:type="dxa"/>
            <w:tcBorders>
              <w:top w:val="nil"/>
              <w:left w:val="single" w:sz="4" w:space="0" w:color="auto"/>
              <w:bottom w:val="single" w:sz="4" w:space="0" w:color="auto"/>
              <w:right w:val="single" w:sz="4" w:space="0" w:color="auto"/>
            </w:tcBorders>
            <w:shd w:val="clear" w:color="auto" w:fill="auto"/>
            <w:vAlign w:val="center"/>
            <w:hideMark/>
          </w:tcPr>
          <w:p w14:paraId="3086BC97" w14:textId="1ABA1B4F" w:rsidR="002B7C78" w:rsidRDefault="00C127BC"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Se cumple con el requisio</w:t>
            </w:r>
            <w:r w:rsidR="005F6DCB">
              <w:rPr>
                <w:rFonts w:cs="Arial"/>
                <w:sz w:val="18"/>
                <w:szCs w:val="18"/>
                <w:lang w:val="es-CO" w:eastAsia="es-CO"/>
              </w:rPr>
              <w:t xml:space="preserve"> </w:t>
            </w:r>
            <w:r>
              <w:rPr>
                <w:rFonts w:cs="Arial"/>
                <w:sz w:val="18"/>
                <w:szCs w:val="18"/>
                <w:lang w:val="es-CO" w:eastAsia="es-CO"/>
              </w:rPr>
              <w:t>al c</w:t>
            </w:r>
            <w:r w:rsidR="00CA0AEF" w:rsidRPr="00376628">
              <w:rPr>
                <w:rFonts w:cs="Arial"/>
                <w:sz w:val="18"/>
                <w:szCs w:val="18"/>
                <w:lang w:val="es-CO" w:eastAsia="es-CO"/>
              </w:rPr>
              <w:t>ont</w:t>
            </w:r>
            <w:r>
              <w:rPr>
                <w:rFonts w:cs="Arial"/>
                <w:sz w:val="18"/>
                <w:szCs w:val="18"/>
                <w:lang w:val="es-CO" w:eastAsia="es-CO"/>
              </w:rPr>
              <w:t xml:space="preserve">ener </w:t>
            </w:r>
            <w:r w:rsidR="00CA0AEF" w:rsidRPr="00376628">
              <w:rPr>
                <w:rFonts w:cs="Arial"/>
                <w:sz w:val="18"/>
                <w:szCs w:val="18"/>
                <w:lang w:val="es-CO" w:eastAsia="es-CO"/>
              </w:rPr>
              <w:t>noticias actualizadas</w:t>
            </w:r>
            <w:r w:rsidR="002B7C78">
              <w:rPr>
                <w:rFonts w:cs="Arial"/>
                <w:sz w:val="18"/>
                <w:szCs w:val="18"/>
                <w:lang w:val="es-CO" w:eastAsia="es-CO"/>
              </w:rPr>
              <w:t>.</w:t>
            </w:r>
          </w:p>
          <w:p w14:paraId="160995E7" w14:textId="77777777" w:rsidR="00C127BC" w:rsidRDefault="00C127BC" w:rsidP="0011003E">
            <w:pPr>
              <w:suppressAutoHyphens w:val="0"/>
              <w:autoSpaceDN/>
              <w:spacing w:line="0" w:lineRule="atLeast"/>
              <w:contextualSpacing/>
              <w:textAlignment w:val="auto"/>
              <w:rPr>
                <w:rFonts w:cs="Arial"/>
                <w:sz w:val="18"/>
                <w:szCs w:val="18"/>
                <w:lang w:val="es-CO" w:eastAsia="es-CO"/>
              </w:rPr>
            </w:pPr>
          </w:p>
          <w:p w14:paraId="05ECC148" w14:textId="3BFDBBE8" w:rsidR="00CA0AEF" w:rsidRPr="00376628"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 xml:space="preserve">Link: </w:t>
            </w:r>
            <w:r w:rsidRPr="006108A2">
              <w:rPr>
                <w:rStyle w:val="Hipervnculo"/>
                <w:rFonts w:ascii="Roboto" w:hAnsi="Roboto"/>
                <w:color w:val="3367D6"/>
                <w:sz w:val="18"/>
                <w:szCs w:val="18"/>
                <w:shd w:val="clear" w:color="auto" w:fill="FFFFFF"/>
              </w:rPr>
              <w:t>https://www.idrd.gov.co/noticias</w:t>
            </w:r>
          </w:p>
        </w:tc>
      </w:tr>
      <w:tr w:rsidR="00CA0AEF" w:rsidRPr="00376628" w14:paraId="6DD27AB0" w14:textId="77777777" w:rsidTr="00A82FFC">
        <w:trPr>
          <w:trHeight w:val="272"/>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4D640920" w14:textId="01A44CF0" w:rsidR="00CA0AEF" w:rsidRPr="008355D5"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8355D5">
              <w:rPr>
                <w:rFonts w:cs="Arial"/>
                <w:i/>
                <w:iCs/>
                <w:sz w:val="18"/>
                <w:szCs w:val="18"/>
                <w:lang w:val="es-CO" w:eastAsia="es-CO"/>
              </w:rPr>
              <w:t>2.7. Calendario de actividades</w:t>
            </w:r>
          </w:p>
        </w:tc>
        <w:tc>
          <w:tcPr>
            <w:tcW w:w="2126" w:type="dxa"/>
            <w:tcBorders>
              <w:top w:val="nil"/>
              <w:left w:val="nil"/>
              <w:bottom w:val="single" w:sz="4" w:space="0" w:color="auto"/>
              <w:right w:val="single" w:sz="4" w:space="0" w:color="auto"/>
            </w:tcBorders>
            <w:shd w:val="clear" w:color="auto" w:fill="auto"/>
            <w:vAlign w:val="center"/>
            <w:hideMark/>
          </w:tcPr>
          <w:p w14:paraId="11BEF123" w14:textId="77777777" w:rsidR="00CA0AEF" w:rsidRPr="008355D5"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8355D5">
              <w:rPr>
                <w:rFonts w:cs="Arial"/>
                <w:i/>
                <w:iCs/>
                <w:sz w:val="18"/>
                <w:szCs w:val="18"/>
                <w:lang w:val="es-CO" w:eastAsia="es-CO"/>
              </w:rPr>
              <w:t>1.11 Calendario de actividades y eventos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5357D64" w14:textId="77777777" w:rsidR="00CA0AEF" w:rsidRPr="00376628" w:rsidRDefault="00CA0AEF" w:rsidP="0011003E">
            <w:pPr>
              <w:suppressAutoHyphens w:val="0"/>
              <w:autoSpaceDN/>
              <w:spacing w:line="0" w:lineRule="atLeast"/>
              <w:contextualSpacing/>
              <w:jc w:val="center"/>
              <w:textAlignment w:val="auto"/>
              <w:rPr>
                <w:rFonts w:cs="Arial"/>
                <w:sz w:val="18"/>
                <w:szCs w:val="18"/>
                <w:lang w:val="es-CO" w:eastAsia="es-CO"/>
              </w:rPr>
            </w:pPr>
            <w:r w:rsidRPr="00376628">
              <w:rPr>
                <w:rFonts w:cs="Arial"/>
                <w:sz w:val="18"/>
                <w:szCs w:val="18"/>
                <w:lang w:val="es-CO" w:eastAsia="es-CO"/>
              </w:rPr>
              <w:t>100</w:t>
            </w:r>
          </w:p>
        </w:tc>
        <w:tc>
          <w:tcPr>
            <w:tcW w:w="8603" w:type="dxa"/>
            <w:tcBorders>
              <w:top w:val="nil"/>
              <w:left w:val="single" w:sz="4" w:space="0" w:color="auto"/>
              <w:bottom w:val="single" w:sz="4" w:space="0" w:color="auto"/>
              <w:right w:val="single" w:sz="4" w:space="0" w:color="auto"/>
            </w:tcBorders>
            <w:shd w:val="clear" w:color="auto" w:fill="auto"/>
            <w:vAlign w:val="center"/>
            <w:hideMark/>
          </w:tcPr>
          <w:p w14:paraId="1CACF0A5" w14:textId="70B66EC0" w:rsidR="002B7C78" w:rsidRDefault="00C127BC"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Se cumple con el requisito, toda vez que el c</w:t>
            </w:r>
            <w:r w:rsidR="00CA0AEF" w:rsidRPr="00376628">
              <w:rPr>
                <w:rFonts w:cs="Arial"/>
                <w:sz w:val="18"/>
                <w:szCs w:val="18"/>
                <w:lang w:val="es-CO" w:eastAsia="es-CO"/>
              </w:rPr>
              <w:t xml:space="preserve">alendario de actividades </w:t>
            </w:r>
            <w:r>
              <w:rPr>
                <w:rFonts w:cs="Arial"/>
                <w:sz w:val="18"/>
                <w:szCs w:val="18"/>
                <w:lang w:val="es-CO" w:eastAsia="es-CO"/>
              </w:rPr>
              <w:t xml:space="preserve">se encuentra </w:t>
            </w:r>
            <w:r w:rsidR="00CA0AEF" w:rsidRPr="00376628">
              <w:rPr>
                <w:rFonts w:cs="Arial"/>
                <w:sz w:val="18"/>
                <w:szCs w:val="18"/>
                <w:lang w:val="es-CO" w:eastAsia="es-CO"/>
              </w:rPr>
              <w:t>actualizado a Agosto de 2021</w:t>
            </w:r>
            <w:r w:rsidR="002B7C78">
              <w:rPr>
                <w:rFonts w:cs="Arial"/>
                <w:sz w:val="18"/>
                <w:szCs w:val="18"/>
                <w:lang w:val="es-CO" w:eastAsia="es-CO"/>
              </w:rPr>
              <w:t>.</w:t>
            </w:r>
          </w:p>
          <w:p w14:paraId="3B9A7EC3" w14:textId="77777777" w:rsidR="00C127BC" w:rsidRDefault="00C127BC" w:rsidP="0011003E">
            <w:pPr>
              <w:suppressAutoHyphens w:val="0"/>
              <w:autoSpaceDN/>
              <w:spacing w:line="0" w:lineRule="atLeast"/>
              <w:contextualSpacing/>
              <w:textAlignment w:val="auto"/>
              <w:rPr>
                <w:rFonts w:cs="Arial"/>
                <w:sz w:val="18"/>
                <w:szCs w:val="18"/>
                <w:lang w:val="es-CO" w:eastAsia="es-CO"/>
              </w:rPr>
            </w:pPr>
          </w:p>
          <w:p w14:paraId="50184F93" w14:textId="3198A583" w:rsidR="00CA0AEF" w:rsidRPr="006108A2" w:rsidRDefault="00CA0AEF" w:rsidP="0011003E">
            <w:pPr>
              <w:suppressAutoHyphens w:val="0"/>
              <w:autoSpaceDN/>
              <w:spacing w:line="0" w:lineRule="atLeast"/>
              <w:contextualSpacing/>
              <w:textAlignment w:val="auto"/>
              <w:rPr>
                <w:rFonts w:cs="Arial"/>
                <w:sz w:val="18"/>
                <w:szCs w:val="18"/>
                <w:lang w:val="es-CO" w:eastAsia="es-CO"/>
              </w:rPr>
            </w:pPr>
            <w:r w:rsidRPr="006108A2">
              <w:rPr>
                <w:rStyle w:val="Hipervnculo"/>
                <w:sz w:val="18"/>
                <w:szCs w:val="18"/>
              </w:rPr>
              <w:t>Link: https://www.idrd.gov.co/calendario/month</w:t>
            </w:r>
          </w:p>
        </w:tc>
      </w:tr>
      <w:tr w:rsidR="00CA0AEF" w:rsidRPr="00376628" w14:paraId="2830077E" w14:textId="77777777" w:rsidTr="00A82FFC">
        <w:trPr>
          <w:trHeight w:val="1783"/>
        </w:trPr>
        <w:tc>
          <w:tcPr>
            <w:tcW w:w="1419" w:type="dxa"/>
            <w:tcBorders>
              <w:top w:val="nil"/>
              <w:left w:val="single" w:sz="4" w:space="0" w:color="auto"/>
              <w:bottom w:val="single" w:sz="4" w:space="0" w:color="auto"/>
              <w:right w:val="single" w:sz="4" w:space="0" w:color="auto"/>
            </w:tcBorders>
            <w:shd w:val="clear" w:color="auto" w:fill="auto"/>
            <w:vAlign w:val="center"/>
            <w:hideMark/>
          </w:tcPr>
          <w:p w14:paraId="3EB9ABD9" w14:textId="172854B7" w:rsidR="00CA0AEF" w:rsidRPr="008355D5" w:rsidRDefault="00CA0AEF" w:rsidP="0011003E">
            <w:pPr>
              <w:suppressAutoHyphens w:val="0"/>
              <w:autoSpaceDN/>
              <w:spacing w:line="0" w:lineRule="atLeast"/>
              <w:contextualSpacing/>
              <w:jc w:val="center"/>
              <w:textAlignment w:val="auto"/>
              <w:rPr>
                <w:rFonts w:cs="Arial"/>
                <w:i/>
                <w:iCs/>
                <w:sz w:val="18"/>
                <w:szCs w:val="18"/>
                <w:lang w:val="es-CO" w:eastAsia="es-CO"/>
              </w:rPr>
            </w:pPr>
            <w:r w:rsidRPr="008355D5">
              <w:rPr>
                <w:rFonts w:cs="Arial"/>
                <w:i/>
                <w:iCs/>
                <w:sz w:val="18"/>
                <w:szCs w:val="18"/>
                <w:lang w:val="es-CO" w:eastAsia="es-CO"/>
              </w:rPr>
              <w:t>2.8. Información para niñas,  niños y adolescentes</w:t>
            </w:r>
          </w:p>
        </w:tc>
        <w:tc>
          <w:tcPr>
            <w:tcW w:w="2126" w:type="dxa"/>
            <w:tcBorders>
              <w:top w:val="nil"/>
              <w:left w:val="nil"/>
              <w:bottom w:val="single" w:sz="4" w:space="0" w:color="auto"/>
              <w:right w:val="single" w:sz="4" w:space="0" w:color="auto"/>
            </w:tcBorders>
            <w:shd w:val="clear" w:color="auto" w:fill="auto"/>
            <w:vAlign w:val="center"/>
            <w:hideMark/>
          </w:tcPr>
          <w:p w14:paraId="74026BAF" w14:textId="77777777" w:rsidR="00CA0AEF" w:rsidRPr="008355D5" w:rsidRDefault="00CA0AEF" w:rsidP="0011003E">
            <w:pPr>
              <w:suppressAutoHyphens w:val="0"/>
              <w:autoSpaceDN/>
              <w:spacing w:line="0" w:lineRule="atLeast"/>
              <w:contextualSpacing/>
              <w:textAlignment w:val="auto"/>
              <w:rPr>
                <w:rFonts w:cs="Arial"/>
                <w:i/>
                <w:iCs/>
                <w:sz w:val="18"/>
                <w:szCs w:val="18"/>
                <w:lang w:val="es-CO" w:eastAsia="es-CO"/>
              </w:rPr>
            </w:pPr>
            <w:r w:rsidRPr="008355D5">
              <w:rPr>
                <w:rFonts w:cs="Arial"/>
                <w:i/>
                <w:iCs/>
                <w:sz w:val="18"/>
                <w:szCs w:val="18"/>
                <w:lang w:val="es-CO" w:eastAsia="es-CO"/>
              </w:rPr>
              <w:t>8. Información específica para Grupos de Interés</w:t>
            </w:r>
            <w:r w:rsidRPr="008355D5">
              <w:rPr>
                <w:rFonts w:cs="Arial"/>
                <w:i/>
                <w:iCs/>
                <w:sz w:val="18"/>
                <w:szCs w:val="18"/>
                <w:lang w:val="es-CO" w:eastAsia="es-CO"/>
              </w:rPr>
              <w:br/>
              <w:t>En esta sección encontrará información dirigida a niños, niñas y adolescentes; mujeres,</w:t>
            </w:r>
            <w:r w:rsidRPr="008355D5">
              <w:rPr>
                <w:rFonts w:cs="Arial"/>
                <w:i/>
                <w:iCs/>
                <w:sz w:val="18"/>
                <w:szCs w:val="18"/>
                <w:lang w:val="es-CO" w:eastAsia="es-CO"/>
              </w:rPr>
              <w:br/>
              <w:t>entre otros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BEA2032" w14:textId="77777777" w:rsidR="00CA0AEF" w:rsidRPr="00376628" w:rsidRDefault="00CA0AEF" w:rsidP="0011003E">
            <w:pPr>
              <w:suppressAutoHyphens w:val="0"/>
              <w:autoSpaceDN/>
              <w:spacing w:line="0" w:lineRule="atLeast"/>
              <w:contextualSpacing/>
              <w:jc w:val="center"/>
              <w:textAlignment w:val="auto"/>
              <w:rPr>
                <w:rFonts w:cs="Arial"/>
                <w:sz w:val="18"/>
                <w:szCs w:val="18"/>
                <w:lang w:val="es-CO" w:eastAsia="es-CO"/>
              </w:rPr>
            </w:pPr>
            <w:r w:rsidRPr="00376628">
              <w:rPr>
                <w:rFonts w:cs="Arial"/>
                <w:sz w:val="18"/>
                <w:szCs w:val="18"/>
                <w:lang w:val="es-CO" w:eastAsia="es-CO"/>
              </w:rPr>
              <w:t>50</w:t>
            </w:r>
          </w:p>
        </w:tc>
        <w:tc>
          <w:tcPr>
            <w:tcW w:w="8603" w:type="dxa"/>
            <w:tcBorders>
              <w:top w:val="nil"/>
              <w:left w:val="single" w:sz="4" w:space="0" w:color="auto"/>
              <w:bottom w:val="single" w:sz="4" w:space="0" w:color="auto"/>
              <w:right w:val="single" w:sz="4" w:space="0" w:color="auto"/>
            </w:tcBorders>
            <w:shd w:val="clear" w:color="auto" w:fill="auto"/>
            <w:vAlign w:val="center"/>
            <w:hideMark/>
          </w:tcPr>
          <w:p w14:paraId="769A6B70" w14:textId="32F3E46F" w:rsidR="00C42DB3"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 xml:space="preserve">La información de los siguientes programas: </w:t>
            </w:r>
            <w:r w:rsidRPr="00376628">
              <w:rPr>
                <w:rFonts w:cs="Arial"/>
                <w:i/>
                <w:iCs/>
                <w:sz w:val="18"/>
                <w:szCs w:val="18"/>
                <w:lang w:val="es-CO" w:eastAsia="es-CO"/>
              </w:rPr>
              <w:t>"Parques para la Cultura Ciudadana", "Reconociendo nuestras habilidades", "Círculos Lúdicos", "Recréate en Familia", "Recreolimpidas", "Red Sensibilizándonos"</w:t>
            </w:r>
            <w:r w:rsidRPr="00376628">
              <w:rPr>
                <w:rFonts w:cs="Arial"/>
                <w:sz w:val="18"/>
                <w:szCs w:val="18"/>
                <w:lang w:val="es-CO" w:eastAsia="es-CO"/>
              </w:rPr>
              <w:t>, se encuentra</w:t>
            </w:r>
            <w:r w:rsidR="008355D5">
              <w:rPr>
                <w:rFonts w:cs="Arial"/>
                <w:sz w:val="18"/>
                <w:szCs w:val="18"/>
                <w:lang w:val="es-CO" w:eastAsia="es-CO"/>
              </w:rPr>
              <w:t>n</w:t>
            </w:r>
            <w:r w:rsidRPr="00376628">
              <w:rPr>
                <w:rFonts w:cs="Arial"/>
                <w:sz w:val="18"/>
                <w:szCs w:val="18"/>
                <w:lang w:val="es-CO" w:eastAsia="es-CO"/>
              </w:rPr>
              <w:t xml:space="preserve"> desactualizada</w:t>
            </w:r>
            <w:r w:rsidR="008355D5">
              <w:rPr>
                <w:rFonts w:cs="Arial"/>
                <w:sz w:val="18"/>
                <w:szCs w:val="18"/>
                <w:lang w:val="es-CO" w:eastAsia="es-CO"/>
              </w:rPr>
              <w:t>s</w:t>
            </w:r>
            <w:r w:rsidRPr="00376628">
              <w:rPr>
                <w:rFonts w:cs="Arial"/>
                <w:sz w:val="18"/>
                <w:szCs w:val="18"/>
                <w:lang w:val="es-CO" w:eastAsia="es-CO"/>
              </w:rPr>
              <w:t xml:space="preserve"> respecto a los Gestores </w:t>
            </w:r>
            <w:r w:rsidR="008355D5">
              <w:rPr>
                <w:rFonts w:cs="Arial"/>
                <w:sz w:val="18"/>
                <w:szCs w:val="18"/>
                <w:lang w:val="es-CO" w:eastAsia="es-CO"/>
              </w:rPr>
              <w:t xml:space="preserve">encargados </w:t>
            </w:r>
            <w:r w:rsidRPr="00376628">
              <w:rPr>
                <w:rFonts w:cs="Arial"/>
                <w:sz w:val="18"/>
                <w:szCs w:val="18"/>
                <w:lang w:val="es-CO" w:eastAsia="es-CO"/>
              </w:rPr>
              <w:t>de las localidades de las Zonas 1, 2 y 3.</w:t>
            </w:r>
          </w:p>
          <w:p w14:paraId="00C17ED8" w14:textId="459B45BF" w:rsidR="00CA0AEF"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t xml:space="preserve"> </w:t>
            </w:r>
            <w:r w:rsidRPr="00376628">
              <w:rPr>
                <w:rFonts w:cs="Arial"/>
                <w:sz w:val="18"/>
                <w:szCs w:val="18"/>
                <w:lang w:val="es-CO" w:eastAsia="es-CO"/>
              </w:rPr>
              <w:br/>
              <w:t>Falta incluir información de los siguientes servicios o programas: "</w:t>
            </w:r>
            <w:r w:rsidRPr="005F6DCB">
              <w:rPr>
                <w:rFonts w:cs="Arial"/>
                <w:i/>
                <w:iCs/>
                <w:sz w:val="18"/>
                <w:szCs w:val="18"/>
                <w:lang w:val="es-CO" w:eastAsia="es-CO"/>
              </w:rPr>
              <w:t>Deporte para la Vida</w:t>
            </w:r>
            <w:r w:rsidRPr="00376628">
              <w:rPr>
                <w:rFonts w:cs="Arial"/>
                <w:sz w:val="18"/>
                <w:szCs w:val="18"/>
                <w:lang w:val="es-CO" w:eastAsia="es-CO"/>
              </w:rPr>
              <w:t>", "</w:t>
            </w:r>
            <w:r w:rsidRPr="005F6DCB">
              <w:rPr>
                <w:rFonts w:cs="Arial"/>
                <w:i/>
                <w:iCs/>
                <w:sz w:val="18"/>
                <w:szCs w:val="18"/>
                <w:lang w:val="es-CO" w:eastAsia="es-CO"/>
              </w:rPr>
              <w:t>Programa Recreovía</w:t>
            </w:r>
            <w:r w:rsidRPr="00376628">
              <w:rPr>
                <w:rFonts w:cs="Arial"/>
                <w:sz w:val="18"/>
                <w:szCs w:val="18"/>
                <w:lang w:val="es-CO" w:eastAsia="es-CO"/>
              </w:rPr>
              <w:t>"</w:t>
            </w:r>
            <w:r w:rsidR="005F6DCB">
              <w:rPr>
                <w:rFonts w:cs="Arial"/>
                <w:sz w:val="18"/>
                <w:szCs w:val="18"/>
                <w:lang w:val="es-CO" w:eastAsia="es-CO"/>
              </w:rPr>
              <w:t xml:space="preserve">, </w:t>
            </w:r>
            <w:r w:rsidRPr="00376628">
              <w:rPr>
                <w:rFonts w:cs="Arial"/>
                <w:sz w:val="18"/>
                <w:szCs w:val="18"/>
                <w:lang w:val="es-CO" w:eastAsia="es-CO"/>
              </w:rPr>
              <w:t>"</w:t>
            </w:r>
            <w:r w:rsidRPr="00376628">
              <w:rPr>
                <w:rFonts w:cs="Arial"/>
                <w:i/>
                <w:iCs/>
                <w:sz w:val="18"/>
                <w:szCs w:val="18"/>
                <w:lang w:val="es-CO" w:eastAsia="es-CO"/>
              </w:rPr>
              <w:t>Actividad física para niños y niñas virtuales locale</w:t>
            </w:r>
            <w:r w:rsidRPr="00376628">
              <w:rPr>
                <w:rFonts w:cs="Arial"/>
                <w:sz w:val="18"/>
                <w:szCs w:val="18"/>
                <w:lang w:val="es-CO" w:eastAsia="es-CO"/>
              </w:rPr>
              <w:t>s", "</w:t>
            </w:r>
            <w:r w:rsidRPr="005F6DCB">
              <w:rPr>
                <w:rFonts w:cs="Arial"/>
                <w:i/>
                <w:iCs/>
                <w:sz w:val="18"/>
                <w:szCs w:val="18"/>
                <w:lang w:val="es-CO" w:eastAsia="es-CO"/>
              </w:rPr>
              <w:t>Programa Escuela de la Bicicleta"</w:t>
            </w:r>
            <w:r w:rsidRPr="00376628">
              <w:rPr>
                <w:rFonts w:cs="Arial"/>
                <w:sz w:val="18"/>
                <w:szCs w:val="18"/>
                <w:lang w:val="es-CO" w:eastAsia="es-CO"/>
              </w:rPr>
              <w:t>, "</w:t>
            </w:r>
            <w:r w:rsidRPr="005F6DCB">
              <w:rPr>
                <w:rFonts w:cs="Arial"/>
                <w:i/>
                <w:iCs/>
                <w:sz w:val="18"/>
                <w:szCs w:val="18"/>
                <w:lang w:val="es-CO" w:eastAsia="es-CO"/>
              </w:rPr>
              <w:t>Programa Ciclovía</w:t>
            </w:r>
            <w:r w:rsidRPr="00376628">
              <w:rPr>
                <w:rFonts w:cs="Arial"/>
                <w:sz w:val="18"/>
                <w:szCs w:val="18"/>
                <w:lang w:val="es-CO" w:eastAsia="es-CO"/>
              </w:rPr>
              <w:t>"</w:t>
            </w:r>
            <w:r w:rsidR="00C127BC">
              <w:rPr>
                <w:rFonts w:cs="Arial"/>
                <w:sz w:val="18"/>
                <w:szCs w:val="18"/>
                <w:lang w:val="es-CO" w:eastAsia="es-CO"/>
              </w:rPr>
              <w:t xml:space="preserve">, por </w:t>
            </w:r>
            <w:r w:rsidR="008355D5">
              <w:rPr>
                <w:rFonts w:cs="Arial"/>
                <w:sz w:val="18"/>
                <w:szCs w:val="18"/>
                <w:lang w:val="es-CO" w:eastAsia="es-CO"/>
              </w:rPr>
              <w:t xml:space="preserve">lo </w:t>
            </w:r>
            <w:r w:rsidR="00C127BC">
              <w:rPr>
                <w:rFonts w:cs="Arial"/>
                <w:sz w:val="18"/>
                <w:szCs w:val="18"/>
                <w:lang w:val="es-CO" w:eastAsia="es-CO"/>
              </w:rPr>
              <w:t xml:space="preserve">que el cumplimiento del requisito </w:t>
            </w:r>
            <w:r w:rsidR="005F6DCB">
              <w:rPr>
                <w:rFonts w:cs="Arial"/>
                <w:sz w:val="18"/>
                <w:szCs w:val="18"/>
                <w:lang w:val="es-CO" w:eastAsia="es-CO"/>
              </w:rPr>
              <w:t xml:space="preserve">es </w:t>
            </w:r>
            <w:r w:rsidR="00C127BC">
              <w:rPr>
                <w:rFonts w:cs="Arial"/>
                <w:sz w:val="18"/>
                <w:szCs w:val="18"/>
                <w:lang w:val="es-CO" w:eastAsia="es-CO"/>
              </w:rPr>
              <w:t>parcial</w:t>
            </w:r>
            <w:r w:rsidR="005F6DCB">
              <w:rPr>
                <w:rFonts w:cs="Arial"/>
                <w:sz w:val="18"/>
                <w:szCs w:val="18"/>
                <w:lang w:val="es-CO" w:eastAsia="es-CO"/>
              </w:rPr>
              <w:t>.</w:t>
            </w:r>
            <w:r w:rsidR="00C127BC">
              <w:rPr>
                <w:rFonts w:cs="Arial"/>
                <w:sz w:val="18"/>
                <w:szCs w:val="18"/>
                <w:lang w:val="es-CO" w:eastAsia="es-CO"/>
              </w:rPr>
              <w:t xml:space="preserve"> </w:t>
            </w:r>
          </w:p>
          <w:p w14:paraId="7FE1EF4F" w14:textId="2E39F6E5" w:rsidR="00CA0AEF" w:rsidRPr="006108A2" w:rsidRDefault="00CA0AEF" w:rsidP="0011003E">
            <w:pPr>
              <w:suppressAutoHyphens w:val="0"/>
              <w:autoSpaceDN/>
              <w:spacing w:line="0" w:lineRule="atLeast"/>
              <w:contextualSpacing/>
              <w:textAlignment w:val="auto"/>
              <w:rPr>
                <w:rFonts w:cs="Arial"/>
                <w:sz w:val="18"/>
                <w:szCs w:val="18"/>
                <w:lang w:val="es-CO" w:eastAsia="es-CO"/>
              </w:rPr>
            </w:pPr>
            <w:r w:rsidRPr="00376628">
              <w:rPr>
                <w:rFonts w:cs="Arial"/>
                <w:sz w:val="18"/>
                <w:szCs w:val="18"/>
                <w:lang w:val="es-CO" w:eastAsia="es-CO"/>
              </w:rPr>
              <w:br/>
            </w:r>
            <w:r w:rsidRPr="006108A2">
              <w:rPr>
                <w:rStyle w:val="Hipervnculo"/>
                <w:sz w:val="18"/>
                <w:szCs w:val="18"/>
              </w:rPr>
              <w:t>https://www.idrd.gov.co/transparencia/informacion-interes/informacion-ninos-y-ninas</w:t>
            </w:r>
          </w:p>
        </w:tc>
      </w:tr>
    </w:tbl>
    <w:p w14:paraId="417A40E2" w14:textId="5783C8F4" w:rsidR="008F5594" w:rsidRPr="00CA0AEF" w:rsidRDefault="00376628" w:rsidP="0011003E">
      <w:pPr>
        <w:pStyle w:val="Sinespaciado"/>
        <w:spacing w:line="0" w:lineRule="atLeast"/>
        <w:contextualSpacing/>
        <w:rPr>
          <w:rFonts w:ascii="Arial" w:hAnsi="Arial" w:cs="Arial"/>
          <w:b/>
          <w:bCs/>
          <w:sz w:val="16"/>
          <w:szCs w:val="16"/>
        </w:rPr>
      </w:pPr>
      <w:r>
        <w:rPr>
          <w:rFonts w:ascii="Arial" w:hAnsi="Arial" w:cs="Arial"/>
          <w:highlight w:val="white"/>
        </w:rPr>
        <w:fldChar w:fldCharType="end"/>
      </w:r>
      <w:r w:rsidR="00144A62" w:rsidRPr="00FC645D">
        <w:rPr>
          <w:rFonts w:ascii="Arial" w:hAnsi="Arial" w:cs="Arial"/>
          <w:highlight w:val="white"/>
        </w:rPr>
        <w:fldChar w:fldCharType="end"/>
      </w:r>
      <w:r w:rsidR="008F5594" w:rsidRPr="00CA0AEF">
        <w:rPr>
          <w:rFonts w:ascii="Arial" w:hAnsi="Arial" w:cs="Arial"/>
          <w:sz w:val="16"/>
          <w:szCs w:val="16"/>
          <w:highlight w:val="white"/>
        </w:rPr>
        <w:t>Fuente:</w:t>
      </w:r>
      <w:hyperlink r:id="rId17">
        <w:r w:rsidR="008F5594" w:rsidRPr="00CA0AEF">
          <w:rPr>
            <w:rFonts w:ascii="Arial" w:hAnsi="Arial" w:cs="Arial"/>
            <w:sz w:val="16"/>
            <w:szCs w:val="16"/>
            <w:highlight w:val="white"/>
          </w:rPr>
          <w:t xml:space="preserve"> </w:t>
        </w:r>
      </w:hyperlink>
      <w:r w:rsidR="008F5594" w:rsidRPr="00CA0AEF">
        <w:rPr>
          <w:rFonts w:ascii="Arial" w:hAnsi="Arial" w:cs="Arial"/>
          <w:sz w:val="16"/>
          <w:szCs w:val="16"/>
        </w:rPr>
        <w:t xml:space="preserve"> </w:t>
      </w:r>
      <w:hyperlink r:id="rId18" w:history="1">
        <w:r w:rsidR="008F5594" w:rsidRPr="00CA0AEF">
          <w:rPr>
            <w:rStyle w:val="Hipervnculo"/>
            <w:rFonts w:ascii="Arial" w:eastAsia="Times New Roman" w:hAnsi="Arial" w:cs="Arial"/>
            <w:bCs/>
            <w:iCs/>
            <w:sz w:val="16"/>
            <w:szCs w:val="16"/>
            <w:lang w:val="es-ES" w:eastAsia="es-CO"/>
          </w:rPr>
          <w:t>https://www.idrd.gov.co/</w:t>
        </w:r>
      </w:hyperlink>
      <w:r w:rsidR="008F5594" w:rsidRPr="00CA0AEF">
        <w:rPr>
          <w:rStyle w:val="Hipervnculo"/>
          <w:rFonts w:ascii="Arial" w:eastAsia="Times New Roman" w:hAnsi="Arial" w:cs="Arial"/>
          <w:bCs/>
          <w:iCs/>
          <w:sz w:val="16"/>
          <w:szCs w:val="16"/>
          <w:lang w:val="es-ES" w:eastAsia="es-CO"/>
        </w:rPr>
        <w:t xml:space="preserve">  </w:t>
      </w:r>
      <w:hyperlink r:id="rId19" w:history="1">
        <w:r w:rsidR="008F5594" w:rsidRPr="00CA0AEF">
          <w:rPr>
            <w:rStyle w:val="Hipervnculo"/>
            <w:rFonts w:ascii="Arial" w:eastAsia="Times New Roman" w:hAnsi="Arial" w:cs="Arial"/>
            <w:bCs/>
            <w:iCs/>
            <w:sz w:val="16"/>
            <w:szCs w:val="16"/>
            <w:lang w:val="es-ES" w:eastAsia="es-CO"/>
          </w:rPr>
          <w:t>www.datos.gov.co</w:t>
        </w:r>
      </w:hyperlink>
    </w:p>
    <w:p w14:paraId="7DCA89F6" w14:textId="77777777" w:rsidR="00C42DB3" w:rsidRDefault="00C42DB3" w:rsidP="0011003E">
      <w:pPr>
        <w:spacing w:line="0" w:lineRule="atLeast"/>
        <w:contextualSpacing/>
        <w:rPr>
          <w:rFonts w:cs="Arial"/>
          <w:b/>
          <w:bCs/>
          <w:szCs w:val="22"/>
        </w:rPr>
      </w:pPr>
    </w:p>
    <w:p w14:paraId="5E1BA617" w14:textId="634E5ECF" w:rsidR="002B7C78" w:rsidRPr="00C42DB3" w:rsidRDefault="002B7C78" w:rsidP="0011003E">
      <w:pPr>
        <w:spacing w:line="0" w:lineRule="atLeast"/>
        <w:contextualSpacing/>
        <w:rPr>
          <w:rFonts w:cs="Arial"/>
          <w:szCs w:val="22"/>
        </w:rPr>
      </w:pPr>
      <w:r w:rsidRPr="00FC645D">
        <w:rPr>
          <w:rFonts w:cs="Arial"/>
          <w:b/>
          <w:bCs/>
          <w:szCs w:val="22"/>
        </w:rPr>
        <w:t>Conclusi</w:t>
      </w:r>
      <w:r w:rsidR="00D76DCA">
        <w:rPr>
          <w:rFonts w:cs="Arial"/>
          <w:b/>
          <w:bCs/>
          <w:szCs w:val="22"/>
        </w:rPr>
        <w:t>ón</w:t>
      </w:r>
      <w:r w:rsidRPr="00FC645D">
        <w:rPr>
          <w:rFonts w:cs="Arial"/>
          <w:b/>
          <w:bCs/>
          <w:szCs w:val="22"/>
        </w:rPr>
        <w:t xml:space="preserve">: </w:t>
      </w:r>
      <w:r w:rsidRPr="00FC645D">
        <w:rPr>
          <w:rFonts w:cs="Arial"/>
          <w:szCs w:val="22"/>
        </w:rPr>
        <w:t xml:space="preserve">El porcentaje de cumplimiento de esta subcategoría </w:t>
      </w:r>
      <w:r w:rsidR="008355D5">
        <w:rPr>
          <w:rFonts w:cs="Arial"/>
          <w:szCs w:val="22"/>
        </w:rPr>
        <w:t xml:space="preserve">fue </w:t>
      </w:r>
      <w:r w:rsidRPr="00FC645D">
        <w:rPr>
          <w:rFonts w:cs="Arial"/>
          <w:szCs w:val="22"/>
        </w:rPr>
        <w:t xml:space="preserve">del </w:t>
      </w:r>
      <w:r>
        <w:rPr>
          <w:rFonts w:cs="Arial"/>
          <w:szCs w:val="22"/>
        </w:rPr>
        <w:t>70</w:t>
      </w:r>
      <w:r w:rsidRPr="00FC645D">
        <w:rPr>
          <w:rFonts w:cs="Arial"/>
          <w:szCs w:val="22"/>
        </w:rPr>
        <w:t>%, teniendo en cuenta que se cumple</w:t>
      </w:r>
      <w:r w:rsidR="008355D5">
        <w:rPr>
          <w:rFonts w:cs="Arial"/>
          <w:szCs w:val="22"/>
        </w:rPr>
        <w:t>n</w:t>
      </w:r>
      <w:r w:rsidRPr="00FC645D">
        <w:rPr>
          <w:rFonts w:cs="Arial"/>
          <w:szCs w:val="22"/>
        </w:rPr>
        <w:t xml:space="preserve"> parcialmente los nu</w:t>
      </w:r>
      <w:r>
        <w:rPr>
          <w:rFonts w:cs="Arial"/>
          <w:szCs w:val="22"/>
        </w:rPr>
        <w:t>m</w:t>
      </w:r>
      <w:r w:rsidRPr="00FC645D">
        <w:rPr>
          <w:rFonts w:cs="Arial"/>
          <w:szCs w:val="22"/>
        </w:rPr>
        <w:t>erales 2.1 “</w:t>
      </w:r>
      <w:r w:rsidRPr="005031A4">
        <w:rPr>
          <w:rFonts w:cs="Arial"/>
          <w:i/>
          <w:iCs/>
          <w:szCs w:val="22"/>
        </w:rPr>
        <w:t>Datos abiertos</w:t>
      </w:r>
      <w:r w:rsidRPr="00FC645D">
        <w:rPr>
          <w:rFonts w:cs="Arial"/>
          <w:szCs w:val="22"/>
        </w:rPr>
        <w:t>”, 2.2 “</w:t>
      </w:r>
      <w:r w:rsidRPr="005031A4">
        <w:rPr>
          <w:rFonts w:cs="Arial"/>
          <w:i/>
          <w:iCs/>
          <w:szCs w:val="22"/>
        </w:rPr>
        <w:t>Estudios, investigaciones y otras publicaciones</w:t>
      </w:r>
      <w:r w:rsidRPr="00FC645D">
        <w:rPr>
          <w:rFonts w:cs="Arial"/>
          <w:szCs w:val="22"/>
        </w:rPr>
        <w:t>.” y 2.</w:t>
      </w:r>
      <w:r>
        <w:rPr>
          <w:rFonts w:cs="Arial"/>
          <w:szCs w:val="22"/>
        </w:rPr>
        <w:t>8</w:t>
      </w:r>
      <w:r w:rsidRPr="00FC645D">
        <w:rPr>
          <w:rFonts w:cs="Arial"/>
          <w:szCs w:val="22"/>
        </w:rPr>
        <w:t xml:space="preserve"> “</w:t>
      </w:r>
      <w:r w:rsidRPr="005031A4">
        <w:rPr>
          <w:rFonts w:cs="Arial"/>
          <w:i/>
          <w:iCs/>
          <w:szCs w:val="22"/>
        </w:rPr>
        <w:t>Información para niñas, niños y adolescentes</w:t>
      </w:r>
      <w:r w:rsidRPr="00C42DB3">
        <w:rPr>
          <w:rFonts w:cs="Arial"/>
          <w:szCs w:val="22"/>
        </w:rPr>
        <w:t>”</w:t>
      </w:r>
      <w:r>
        <w:rPr>
          <w:rFonts w:cs="Arial"/>
          <w:szCs w:val="22"/>
        </w:rPr>
        <w:t xml:space="preserve">; </w:t>
      </w:r>
      <w:r w:rsidRPr="00C42DB3">
        <w:rPr>
          <w:rFonts w:cs="Arial"/>
          <w:szCs w:val="22"/>
        </w:rPr>
        <w:t>es de precisar</w:t>
      </w:r>
      <w:r>
        <w:rPr>
          <w:rFonts w:cs="Arial"/>
          <w:szCs w:val="22"/>
        </w:rPr>
        <w:t>,</w:t>
      </w:r>
      <w:r w:rsidRPr="00C42DB3">
        <w:rPr>
          <w:rFonts w:cs="Arial"/>
          <w:szCs w:val="22"/>
        </w:rPr>
        <w:t xml:space="preserve"> que no se tuvo en cuenta</w:t>
      </w:r>
      <w:r w:rsidR="005031A4">
        <w:rPr>
          <w:rFonts w:cs="Arial"/>
          <w:szCs w:val="22"/>
        </w:rPr>
        <w:t xml:space="preserve"> para la ponderación</w:t>
      </w:r>
      <w:r w:rsidRPr="00C42DB3">
        <w:rPr>
          <w:rFonts w:cs="Arial"/>
          <w:szCs w:val="22"/>
        </w:rPr>
        <w:t xml:space="preserve"> </w:t>
      </w:r>
      <w:r w:rsidR="00937AA2">
        <w:rPr>
          <w:rFonts w:cs="Arial"/>
          <w:szCs w:val="22"/>
        </w:rPr>
        <w:t xml:space="preserve">las subcategorías de </w:t>
      </w:r>
      <w:r w:rsidRPr="00C42DB3">
        <w:rPr>
          <w:rFonts w:cs="Arial"/>
          <w:szCs w:val="22"/>
        </w:rPr>
        <w:t xml:space="preserve">los numerales 2.3. </w:t>
      </w:r>
      <w:r>
        <w:rPr>
          <w:rFonts w:cs="Arial"/>
          <w:szCs w:val="22"/>
        </w:rPr>
        <w:t>“</w:t>
      </w:r>
      <w:r w:rsidRPr="00937AA2">
        <w:rPr>
          <w:rFonts w:cs="Arial"/>
          <w:i/>
          <w:iCs/>
          <w:szCs w:val="22"/>
        </w:rPr>
        <w:t>Convocatorias</w:t>
      </w:r>
      <w:r>
        <w:rPr>
          <w:rFonts w:cs="Arial"/>
          <w:szCs w:val="22"/>
        </w:rPr>
        <w:t>”</w:t>
      </w:r>
      <w:r w:rsidRPr="00C42DB3">
        <w:rPr>
          <w:rFonts w:cs="Arial"/>
          <w:szCs w:val="22"/>
        </w:rPr>
        <w:t xml:space="preserve">, 2.4. </w:t>
      </w:r>
      <w:r>
        <w:rPr>
          <w:rFonts w:cs="Arial"/>
          <w:szCs w:val="22"/>
        </w:rPr>
        <w:t>“</w:t>
      </w:r>
      <w:r w:rsidRPr="00937AA2">
        <w:rPr>
          <w:rFonts w:cs="Arial"/>
          <w:i/>
          <w:iCs/>
          <w:szCs w:val="22"/>
        </w:rPr>
        <w:t>Preguntas y respuestas frecuentes</w:t>
      </w:r>
      <w:r>
        <w:rPr>
          <w:rFonts w:cs="Arial"/>
          <w:szCs w:val="22"/>
        </w:rPr>
        <w:t>”</w:t>
      </w:r>
      <w:r w:rsidRPr="00C42DB3">
        <w:rPr>
          <w:rFonts w:cs="Arial"/>
          <w:szCs w:val="22"/>
        </w:rPr>
        <w:t xml:space="preserve">, 2.5. </w:t>
      </w:r>
      <w:r>
        <w:rPr>
          <w:rFonts w:cs="Arial"/>
          <w:szCs w:val="22"/>
        </w:rPr>
        <w:t>“</w:t>
      </w:r>
      <w:r w:rsidRPr="00937AA2">
        <w:rPr>
          <w:rFonts w:cs="Arial"/>
          <w:i/>
          <w:iCs/>
          <w:szCs w:val="22"/>
        </w:rPr>
        <w:t>Glosario</w:t>
      </w:r>
      <w:r>
        <w:rPr>
          <w:rFonts w:cs="Arial"/>
          <w:szCs w:val="22"/>
        </w:rPr>
        <w:t>”</w:t>
      </w:r>
      <w:r w:rsidRPr="00C42DB3">
        <w:rPr>
          <w:rFonts w:cs="Arial"/>
          <w:szCs w:val="22"/>
        </w:rPr>
        <w:t xml:space="preserve"> y 2.9. </w:t>
      </w:r>
      <w:r>
        <w:rPr>
          <w:rFonts w:cs="Arial"/>
          <w:szCs w:val="22"/>
        </w:rPr>
        <w:t>“</w:t>
      </w:r>
      <w:r w:rsidRPr="00937AA2">
        <w:rPr>
          <w:rFonts w:cs="Arial"/>
          <w:i/>
          <w:iCs/>
          <w:szCs w:val="22"/>
        </w:rPr>
        <w:t>Información adicional</w:t>
      </w:r>
      <w:r>
        <w:rPr>
          <w:rFonts w:cs="Arial"/>
          <w:szCs w:val="22"/>
        </w:rPr>
        <w:t xml:space="preserve">”, toda vez que </w:t>
      </w:r>
      <w:r w:rsidR="008355D5">
        <w:rPr>
          <w:rFonts w:cs="Arial"/>
          <w:szCs w:val="22"/>
        </w:rPr>
        <w:t>tanto en la Ley 1712 de</w:t>
      </w:r>
      <w:r w:rsidR="0028077C">
        <w:rPr>
          <w:rFonts w:cs="Arial"/>
          <w:szCs w:val="22"/>
        </w:rPr>
        <w:t xml:space="preserve"> </w:t>
      </w:r>
      <w:r w:rsidR="008355D5">
        <w:rPr>
          <w:rFonts w:cs="Arial"/>
          <w:szCs w:val="22"/>
        </w:rPr>
        <w:t xml:space="preserve">2014 y </w:t>
      </w:r>
      <w:r>
        <w:rPr>
          <w:rFonts w:cs="Arial"/>
          <w:szCs w:val="22"/>
        </w:rPr>
        <w:t>en la Resolución 1519-2020 de M</w:t>
      </w:r>
      <w:r w:rsidR="00937AA2">
        <w:rPr>
          <w:rFonts w:cs="Arial"/>
          <w:szCs w:val="22"/>
        </w:rPr>
        <w:t>in</w:t>
      </w:r>
      <w:r>
        <w:rPr>
          <w:rFonts w:cs="Arial"/>
          <w:szCs w:val="22"/>
        </w:rPr>
        <w:t>TIC, estos aspectos no fueron incluidos, aunque en la matriz ITA de la Procuraduría aún se encuentran como requisito.</w:t>
      </w:r>
    </w:p>
    <w:p w14:paraId="6A480156" w14:textId="77777777" w:rsidR="00937AA2" w:rsidRDefault="00937AA2" w:rsidP="0011003E">
      <w:pPr>
        <w:spacing w:line="0" w:lineRule="atLeast"/>
        <w:contextualSpacing/>
        <w:rPr>
          <w:rFonts w:cs="Arial"/>
          <w:b/>
          <w:bCs/>
          <w:szCs w:val="22"/>
        </w:rPr>
      </w:pPr>
    </w:p>
    <w:p w14:paraId="65BFA6C8" w14:textId="5A8589DE" w:rsidR="002B7C78" w:rsidRPr="00FC645D" w:rsidRDefault="002B7C78" w:rsidP="0011003E">
      <w:pPr>
        <w:spacing w:line="0" w:lineRule="atLeast"/>
        <w:contextualSpacing/>
        <w:rPr>
          <w:rFonts w:cs="Arial"/>
          <w:b/>
          <w:bCs/>
          <w:szCs w:val="22"/>
        </w:rPr>
      </w:pPr>
      <w:r w:rsidRPr="00FC645D">
        <w:rPr>
          <w:rFonts w:cs="Arial"/>
          <w:b/>
          <w:bCs/>
          <w:szCs w:val="22"/>
        </w:rPr>
        <w:t>Recomendaci</w:t>
      </w:r>
      <w:r w:rsidR="00D76DCA">
        <w:rPr>
          <w:rFonts w:cs="Arial"/>
          <w:b/>
          <w:bCs/>
          <w:szCs w:val="22"/>
        </w:rPr>
        <w:t>ón</w:t>
      </w:r>
      <w:r w:rsidRPr="00FC645D">
        <w:rPr>
          <w:rFonts w:cs="Arial"/>
          <w:b/>
          <w:bCs/>
          <w:szCs w:val="22"/>
        </w:rPr>
        <w:t>:</w:t>
      </w:r>
      <w:r w:rsidRPr="00FC645D">
        <w:rPr>
          <w:rFonts w:cs="Arial"/>
          <w:szCs w:val="22"/>
        </w:rPr>
        <w:t xml:space="preserve"> Es necesario realizar una revisión del contenido de cada una de las categorías y/o subcategorías para verificar que la información est</w:t>
      </w:r>
      <w:r>
        <w:rPr>
          <w:rFonts w:cs="Arial"/>
          <w:szCs w:val="22"/>
        </w:rPr>
        <w:t>e</w:t>
      </w:r>
      <w:r w:rsidRPr="00FC645D">
        <w:rPr>
          <w:rFonts w:cs="Arial"/>
          <w:szCs w:val="22"/>
        </w:rPr>
        <w:t xml:space="preserve"> actualizada</w:t>
      </w:r>
      <w:r>
        <w:rPr>
          <w:rFonts w:cs="Arial"/>
          <w:szCs w:val="22"/>
        </w:rPr>
        <w:t xml:space="preserve">; así como, </w:t>
      </w:r>
      <w:r w:rsidRPr="00C42DB3">
        <w:rPr>
          <w:rFonts w:cs="Arial"/>
          <w:szCs w:val="22"/>
        </w:rPr>
        <w:t xml:space="preserve">habilitar </w:t>
      </w:r>
      <w:r>
        <w:rPr>
          <w:rFonts w:cs="Arial"/>
          <w:szCs w:val="22"/>
        </w:rPr>
        <w:t xml:space="preserve">y verificar aquellos </w:t>
      </w:r>
      <w:r w:rsidRPr="00C42DB3">
        <w:rPr>
          <w:rFonts w:cs="Arial"/>
          <w:szCs w:val="22"/>
        </w:rPr>
        <w:t>enlaces</w:t>
      </w:r>
      <w:r>
        <w:rPr>
          <w:rFonts w:cs="Arial"/>
          <w:szCs w:val="22"/>
        </w:rPr>
        <w:t xml:space="preserve"> e hipervínculos que no están a disposición de </w:t>
      </w:r>
      <w:r w:rsidRPr="00C42DB3">
        <w:rPr>
          <w:rFonts w:cs="Arial"/>
          <w:szCs w:val="22"/>
        </w:rPr>
        <w:t>la ciudadanía</w:t>
      </w:r>
      <w:r>
        <w:rPr>
          <w:rFonts w:cs="Arial"/>
          <w:szCs w:val="22"/>
        </w:rPr>
        <w:t>.</w:t>
      </w:r>
    </w:p>
    <w:p w14:paraId="6CF45B65" w14:textId="77777777" w:rsidR="002B7C78" w:rsidRDefault="002B7C78" w:rsidP="0011003E">
      <w:pPr>
        <w:spacing w:line="0" w:lineRule="atLeast"/>
        <w:contextualSpacing/>
        <w:rPr>
          <w:rFonts w:cs="Arial"/>
          <w:b/>
          <w:bCs/>
          <w:szCs w:val="22"/>
        </w:rPr>
      </w:pPr>
    </w:p>
    <w:p w14:paraId="5C9F9ED1" w14:textId="760951BB" w:rsidR="001B2ED4" w:rsidRDefault="001B2ED4" w:rsidP="0011003E">
      <w:pPr>
        <w:spacing w:line="0" w:lineRule="atLeast"/>
        <w:contextualSpacing/>
        <w:rPr>
          <w:rFonts w:cs="Arial"/>
          <w:b/>
          <w:bCs/>
          <w:szCs w:val="22"/>
        </w:rPr>
        <w:sectPr w:rsidR="001B2ED4" w:rsidSect="00FC645D">
          <w:headerReference w:type="default" r:id="rId20"/>
          <w:footerReference w:type="default" r:id="rId21"/>
          <w:headerReference w:type="first" r:id="rId22"/>
          <w:footerReference w:type="first" r:id="rId23"/>
          <w:pgSz w:w="15840" w:h="12240" w:orient="landscape" w:code="1"/>
          <w:pgMar w:top="1701" w:right="1174" w:bottom="1701" w:left="1701" w:header="567" w:footer="1134" w:gutter="0"/>
          <w:cols w:space="708"/>
          <w:titlePg/>
          <w:docGrid w:linePitch="326"/>
        </w:sectPr>
      </w:pPr>
    </w:p>
    <w:p w14:paraId="0EC66FB8" w14:textId="5E916F03" w:rsidR="00C42DB3" w:rsidRDefault="00C42DB3" w:rsidP="0011003E">
      <w:pPr>
        <w:spacing w:line="0" w:lineRule="atLeast"/>
        <w:contextualSpacing/>
        <w:rPr>
          <w:rFonts w:cs="Arial"/>
          <w:b/>
          <w:bCs/>
          <w:szCs w:val="22"/>
        </w:rPr>
      </w:pPr>
    </w:p>
    <w:p w14:paraId="0C5CBE81" w14:textId="5D050A5E" w:rsidR="001B2ED4" w:rsidRDefault="001B2ED4" w:rsidP="0011003E">
      <w:pPr>
        <w:spacing w:line="0" w:lineRule="atLeast"/>
        <w:contextualSpacing/>
        <w:rPr>
          <w:rFonts w:cs="Arial"/>
          <w:b/>
          <w:bCs/>
          <w:szCs w:val="22"/>
        </w:rPr>
      </w:pPr>
    </w:p>
    <w:p w14:paraId="132E7528" w14:textId="0D51F825" w:rsidR="008C4657" w:rsidRPr="00FC645D" w:rsidRDefault="008C4657" w:rsidP="00D82BD5">
      <w:pPr>
        <w:pStyle w:val="Ttulo3"/>
      </w:pPr>
      <w:bookmarkStart w:id="10" w:name="_Toc81204832"/>
      <w:bookmarkStart w:id="11" w:name="_Hlk81207919"/>
      <w:r w:rsidRPr="00D82BD5">
        <w:t>Estructura</w:t>
      </w:r>
      <w:r w:rsidRPr="00FC645D">
        <w:t xml:space="preserve"> orgánica y Talento </w:t>
      </w:r>
      <w:r w:rsidR="00A931C4">
        <w:t>H</w:t>
      </w:r>
      <w:r w:rsidRPr="00FC645D">
        <w:t>umano</w:t>
      </w:r>
      <w:bookmarkEnd w:id="10"/>
    </w:p>
    <w:bookmarkEnd w:id="11"/>
    <w:p w14:paraId="620E3878" w14:textId="644B9521" w:rsidR="00534D15" w:rsidRDefault="008C4657" w:rsidP="0011003E">
      <w:pPr>
        <w:spacing w:line="0" w:lineRule="atLeast"/>
        <w:contextualSpacing/>
        <w:rPr>
          <w:rFonts w:cs="Arial"/>
          <w:szCs w:val="22"/>
        </w:rPr>
      </w:pPr>
      <w:r w:rsidRPr="00FC645D">
        <w:rPr>
          <w:rFonts w:cs="Arial"/>
          <w:szCs w:val="22"/>
        </w:rPr>
        <w:t xml:space="preserve">Esta información hace referencia a todo el directorio </w:t>
      </w:r>
      <w:r w:rsidR="008A4268" w:rsidRPr="00FC645D">
        <w:rPr>
          <w:rFonts w:cs="Arial"/>
          <w:szCs w:val="22"/>
        </w:rPr>
        <w:t xml:space="preserve">de </w:t>
      </w:r>
      <w:r w:rsidRPr="00FC645D">
        <w:rPr>
          <w:rFonts w:cs="Arial"/>
          <w:szCs w:val="22"/>
        </w:rPr>
        <w:t>funcionarios</w:t>
      </w:r>
      <w:r w:rsidR="008A4268" w:rsidRPr="00FC645D">
        <w:rPr>
          <w:rFonts w:cs="Arial"/>
          <w:szCs w:val="22"/>
        </w:rPr>
        <w:t xml:space="preserve"> y contratistas</w:t>
      </w:r>
      <w:r w:rsidRPr="00FC645D">
        <w:rPr>
          <w:rFonts w:cs="Arial"/>
          <w:szCs w:val="22"/>
        </w:rPr>
        <w:t xml:space="preserve"> </w:t>
      </w:r>
      <w:r w:rsidR="008A4268" w:rsidRPr="00FC645D">
        <w:rPr>
          <w:rFonts w:cs="Arial"/>
          <w:szCs w:val="22"/>
        </w:rPr>
        <w:t xml:space="preserve">de </w:t>
      </w:r>
      <w:r w:rsidRPr="00FC645D">
        <w:rPr>
          <w:rFonts w:cs="Arial"/>
          <w:szCs w:val="22"/>
        </w:rPr>
        <w:t>la entidad. A la visión y la misión de cada sujeto obligado, organigramas, procesos y procedimientos.</w:t>
      </w:r>
    </w:p>
    <w:p w14:paraId="72B8A82E" w14:textId="5661DD51" w:rsidR="00BD56BD" w:rsidRPr="00C73078" w:rsidRDefault="00BD56BD" w:rsidP="0011003E">
      <w:pPr>
        <w:spacing w:line="0" w:lineRule="atLeast"/>
        <w:contextualSpacing/>
        <w:jc w:val="center"/>
        <w:rPr>
          <w:rFonts w:asciiTheme="minorHAnsi" w:eastAsiaTheme="minorHAnsi" w:hAnsiTheme="minorHAnsi" w:cstheme="minorBidi"/>
          <w:sz w:val="20"/>
          <w:szCs w:val="20"/>
          <w:lang w:eastAsia="en-US"/>
        </w:rPr>
      </w:pPr>
      <w:r>
        <w:rPr>
          <w:sz w:val="20"/>
          <w:szCs w:val="20"/>
          <w:highlight w:val="white"/>
        </w:rPr>
        <w:fldChar w:fldCharType="begin"/>
      </w:r>
      <w:r w:rsidRPr="00C73078">
        <w:rPr>
          <w:sz w:val="20"/>
          <w:szCs w:val="20"/>
          <w:highlight w:val="white"/>
        </w:rPr>
        <w:instrText xml:space="preserve"> LINK </w:instrText>
      </w:r>
      <w:r w:rsidR="00067076">
        <w:rPr>
          <w:sz w:val="20"/>
          <w:szCs w:val="20"/>
          <w:highlight w:val="white"/>
        </w:rPr>
        <w:instrText xml:space="preserve">Excel.Sheet.12 "C:\\Users\\Asus\\Documents\\OCI 2021\\Seguimientos\\Seguimiento Ley de Tansparencia\\ITA_MatrizCumplimiento_Sujeto_Obligado_Tradicional_V3-20082021.xlsx" "Categoria 3!F1C1:F21C10" </w:instrText>
      </w:r>
      <w:r w:rsidRPr="00C73078">
        <w:rPr>
          <w:sz w:val="20"/>
          <w:szCs w:val="20"/>
          <w:highlight w:val="white"/>
        </w:rPr>
        <w:instrText xml:space="preserve">\a \f 4 \h  \* MERGEFORMAT </w:instrText>
      </w:r>
      <w:r>
        <w:rPr>
          <w:sz w:val="20"/>
          <w:szCs w:val="20"/>
          <w:highlight w:val="white"/>
        </w:rPr>
        <w:fldChar w:fldCharType="separate"/>
      </w:r>
    </w:p>
    <w:p w14:paraId="1F76C8F8" w14:textId="352501CB" w:rsidR="003953BF" w:rsidRPr="002E15EB" w:rsidRDefault="003953BF" w:rsidP="00835B36">
      <w:pPr>
        <w:pStyle w:val="Descripcin"/>
        <w:keepNext/>
        <w:spacing w:before="0" w:after="0"/>
        <w:contextualSpacing/>
        <w:jc w:val="center"/>
        <w:rPr>
          <w:rFonts w:ascii="Arial" w:hAnsi="Arial" w:cs="Arial"/>
          <w:b/>
          <w:bCs/>
          <w:i w:val="0"/>
          <w:iCs w:val="0"/>
          <w:sz w:val="20"/>
          <w:szCs w:val="20"/>
        </w:rPr>
      </w:pPr>
      <w:r w:rsidRPr="002E15EB">
        <w:rPr>
          <w:rFonts w:ascii="Arial" w:hAnsi="Arial" w:cs="Arial"/>
          <w:b/>
          <w:bCs/>
          <w:i w:val="0"/>
          <w:iCs w:val="0"/>
          <w:sz w:val="20"/>
          <w:szCs w:val="20"/>
        </w:rPr>
        <w:t xml:space="preserve">Tabla No. </w:t>
      </w:r>
      <w:r w:rsidRPr="002E15EB">
        <w:rPr>
          <w:rFonts w:ascii="Arial" w:hAnsi="Arial" w:cs="Arial"/>
          <w:b/>
          <w:bCs/>
          <w:i w:val="0"/>
          <w:iCs w:val="0"/>
          <w:sz w:val="20"/>
          <w:szCs w:val="20"/>
        </w:rPr>
        <w:fldChar w:fldCharType="begin"/>
      </w:r>
      <w:r w:rsidRPr="002E15EB">
        <w:rPr>
          <w:rFonts w:ascii="Arial" w:hAnsi="Arial" w:cs="Arial"/>
          <w:b/>
          <w:bCs/>
          <w:i w:val="0"/>
          <w:iCs w:val="0"/>
          <w:sz w:val="20"/>
          <w:szCs w:val="20"/>
        </w:rPr>
        <w:instrText xml:space="preserve"> SEQ Tabla_No._ \* ARABIC </w:instrText>
      </w:r>
      <w:r w:rsidRPr="002E15EB">
        <w:rPr>
          <w:rFonts w:ascii="Arial" w:hAnsi="Arial" w:cs="Arial"/>
          <w:b/>
          <w:bCs/>
          <w:i w:val="0"/>
          <w:iCs w:val="0"/>
          <w:sz w:val="20"/>
          <w:szCs w:val="20"/>
        </w:rPr>
        <w:fldChar w:fldCharType="separate"/>
      </w:r>
      <w:r w:rsidR="00607FA1">
        <w:rPr>
          <w:rFonts w:ascii="Arial" w:hAnsi="Arial" w:cs="Arial"/>
          <w:b/>
          <w:bCs/>
          <w:i w:val="0"/>
          <w:iCs w:val="0"/>
          <w:noProof/>
          <w:sz w:val="20"/>
          <w:szCs w:val="20"/>
        </w:rPr>
        <w:t>3</w:t>
      </w:r>
      <w:r w:rsidRPr="002E15EB">
        <w:rPr>
          <w:rFonts w:ascii="Arial" w:hAnsi="Arial" w:cs="Arial"/>
          <w:b/>
          <w:bCs/>
          <w:i w:val="0"/>
          <w:iCs w:val="0"/>
          <w:sz w:val="20"/>
          <w:szCs w:val="20"/>
        </w:rPr>
        <w:fldChar w:fldCharType="end"/>
      </w:r>
      <w:r w:rsidRPr="002E15EB">
        <w:rPr>
          <w:rFonts w:ascii="Arial" w:hAnsi="Arial" w:cs="Arial"/>
          <w:b/>
          <w:bCs/>
          <w:i w:val="0"/>
          <w:iCs w:val="0"/>
          <w:sz w:val="20"/>
          <w:szCs w:val="20"/>
        </w:rPr>
        <w:t xml:space="preserve"> </w:t>
      </w:r>
      <w:r w:rsidRPr="002E15EB">
        <w:rPr>
          <w:rFonts w:ascii="Arial" w:eastAsiaTheme="majorEastAsia" w:hAnsi="Arial" w:cs="Arial"/>
          <w:b/>
          <w:bCs/>
          <w:i w:val="0"/>
          <w:iCs w:val="0"/>
          <w:sz w:val="20"/>
          <w:szCs w:val="20"/>
        </w:rPr>
        <w:t>Categoría Estructura Orgánica y Talento Humano</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180"/>
        <w:gridCol w:w="1559"/>
        <w:gridCol w:w="4111"/>
      </w:tblGrid>
      <w:tr w:rsidR="00DF03A0" w:rsidRPr="00BD56BD" w14:paraId="5CF5CE44" w14:textId="77777777" w:rsidTr="001B2ED4">
        <w:trPr>
          <w:trHeight w:val="639"/>
          <w:tblHeader/>
        </w:trPr>
        <w:tc>
          <w:tcPr>
            <w:tcW w:w="1413" w:type="dxa"/>
            <w:shd w:val="clear" w:color="CCCCFF" w:fill="C0C0C0"/>
            <w:vAlign w:val="center"/>
            <w:hideMark/>
          </w:tcPr>
          <w:p w14:paraId="4BE63A8C" w14:textId="2C559DDB" w:rsidR="00DF03A0" w:rsidRPr="00BD56BD" w:rsidRDefault="00DF03A0" w:rsidP="00835B36">
            <w:pPr>
              <w:suppressAutoHyphens w:val="0"/>
              <w:autoSpaceDN/>
              <w:spacing w:line="0" w:lineRule="atLeast"/>
              <w:contextualSpacing/>
              <w:jc w:val="center"/>
              <w:textAlignment w:val="auto"/>
              <w:rPr>
                <w:rFonts w:cs="Arial"/>
                <w:b/>
                <w:bCs/>
                <w:sz w:val="18"/>
                <w:szCs w:val="18"/>
                <w:lang w:val="es-CO" w:eastAsia="es-CO"/>
              </w:rPr>
            </w:pPr>
            <w:r w:rsidRPr="00BD56BD">
              <w:rPr>
                <w:rFonts w:cs="Arial"/>
                <w:b/>
                <w:bCs/>
                <w:sz w:val="18"/>
                <w:szCs w:val="18"/>
                <w:lang w:val="es-CO" w:eastAsia="es-CO"/>
              </w:rPr>
              <w:t>Subcategoría</w:t>
            </w:r>
            <w:r w:rsidRPr="00BD56BD">
              <w:rPr>
                <w:rFonts w:cs="Arial"/>
                <w:b/>
                <w:bCs/>
                <w:sz w:val="18"/>
                <w:szCs w:val="18"/>
                <w:lang w:val="es-CO" w:eastAsia="es-CO"/>
              </w:rPr>
              <w:br/>
              <w:t>Matriz ITA - PGN</w:t>
            </w:r>
          </w:p>
        </w:tc>
        <w:tc>
          <w:tcPr>
            <w:tcW w:w="2180" w:type="dxa"/>
            <w:shd w:val="clear" w:color="CCCCFF" w:fill="C0C0C0"/>
            <w:vAlign w:val="center"/>
            <w:hideMark/>
          </w:tcPr>
          <w:p w14:paraId="5A60DF95" w14:textId="10B4B7B6" w:rsidR="00DF03A0" w:rsidRPr="00BD56BD" w:rsidRDefault="00DF03A0" w:rsidP="00835B36">
            <w:pPr>
              <w:suppressAutoHyphens w:val="0"/>
              <w:autoSpaceDN/>
              <w:spacing w:line="0" w:lineRule="atLeast"/>
              <w:contextualSpacing/>
              <w:jc w:val="center"/>
              <w:textAlignment w:val="auto"/>
              <w:rPr>
                <w:rFonts w:cs="Arial"/>
                <w:b/>
                <w:bCs/>
                <w:sz w:val="18"/>
                <w:szCs w:val="18"/>
                <w:lang w:val="es-CO" w:eastAsia="es-CO"/>
              </w:rPr>
            </w:pPr>
            <w:r w:rsidRPr="00BD56BD">
              <w:rPr>
                <w:rFonts w:cs="Arial"/>
                <w:b/>
                <w:bCs/>
                <w:sz w:val="18"/>
                <w:szCs w:val="18"/>
                <w:lang w:val="es-CO" w:eastAsia="es-CO"/>
              </w:rPr>
              <w:t>Resolución 1519-2020 M</w:t>
            </w:r>
            <w:r w:rsidR="00FE4447">
              <w:rPr>
                <w:rFonts w:cs="Arial"/>
                <w:b/>
                <w:bCs/>
                <w:sz w:val="18"/>
                <w:szCs w:val="18"/>
                <w:lang w:val="es-CO" w:eastAsia="es-CO"/>
              </w:rPr>
              <w:t>in</w:t>
            </w:r>
            <w:r w:rsidRPr="00BD56BD">
              <w:rPr>
                <w:rFonts w:cs="Arial"/>
                <w:b/>
                <w:bCs/>
                <w:sz w:val="18"/>
                <w:szCs w:val="18"/>
                <w:lang w:val="es-CO" w:eastAsia="es-CO"/>
              </w:rPr>
              <w:t>TIC</w:t>
            </w:r>
          </w:p>
        </w:tc>
        <w:tc>
          <w:tcPr>
            <w:tcW w:w="1559" w:type="dxa"/>
            <w:shd w:val="clear" w:color="CCCCFF" w:fill="C0C0C0"/>
            <w:vAlign w:val="center"/>
            <w:hideMark/>
          </w:tcPr>
          <w:p w14:paraId="516E35FD" w14:textId="77777777" w:rsidR="00DF03A0" w:rsidRPr="00BD56BD" w:rsidRDefault="00DF03A0" w:rsidP="00835B36">
            <w:pPr>
              <w:suppressAutoHyphens w:val="0"/>
              <w:autoSpaceDN/>
              <w:spacing w:line="0" w:lineRule="atLeast"/>
              <w:contextualSpacing/>
              <w:jc w:val="center"/>
              <w:textAlignment w:val="auto"/>
              <w:rPr>
                <w:rFonts w:cs="Arial"/>
                <w:b/>
                <w:bCs/>
                <w:sz w:val="18"/>
                <w:szCs w:val="18"/>
                <w:lang w:val="es-CO" w:eastAsia="es-CO"/>
              </w:rPr>
            </w:pPr>
            <w:r w:rsidRPr="00BD56BD">
              <w:rPr>
                <w:rFonts w:cs="Arial"/>
                <w:b/>
                <w:bCs/>
                <w:sz w:val="18"/>
                <w:szCs w:val="18"/>
                <w:lang w:val="es-CO" w:eastAsia="es-CO"/>
              </w:rPr>
              <w:t xml:space="preserve">Porcentaje de Cumplimiento  </w:t>
            </w:r>
            <w:r w:rsidRPr="00BD56BD">
              <w:rPr>
                <w:rFonts w:cs="Arial"/>
                <w:b/>
                <w:bCs/>
                <w:sz w:val="18"/>
                <w:szCs w:val="18"/>
                <w:lang w:val="es-CO" w:eastAsia="es-CO"/>
              </w:rPr>
              <w:br/>
              <w:t>(%)</w:t>
            </w:r>
          </w:p>
        </w:tc>
        <w:tc>
          <w:tcPr>
            <w:tcW w:w="4111" w:type="dxa"/>
            <w:shd w:val="clear" w:color="CCCCFF" w:fill="C0C0C0"/>
            <w:vAlign w:val="center"/>
            <w:hideMark/>
          </w:tcPr>
          <w:p w14:paraId="0C1A031B" w14:textId="42A50F98" w:rsidR="00DF03A0" w:rsidRPr="00BD56BD" w:rsidRDefault="00DF03A0" w:rsidP="00835B36">
            <w:pPr>
              <w:suppressAutoHyphens w:val="0"/>
              <w:autoSpaceDN/>
              <w:spacing w:line="0" w:lineRule="atLeast"/>
              <w:contextualSpacing/>
              <w:jc w:val="center"/>
              <w:textAlignment w:val="auto"/>
              <w:rPr>
                <w:rFonts w:cs="Arial"/>
                <w:b/>
                <w:bCs/>
                <w:sz w:val="18"/>
                <w:szCs w:val="18"/>
                <w:lang w:val="es-CO" w:eastAsia="es-CO"/>
              </w:rPr>
            </w:pPr>
            <w:r w:rsidRPr="00BD56BD">
              <w:rPr>
                <w:rFonts w:cs="Arial"/>
                <w:b/>
                <w:bCs/>
                <w:sz w:val="18"/>
                <w:szCs w:val="18"/>
                <w:lang w:val="es-CO" w:eastAsia="es-CO"/>
              </w:rPr>
              <w:t xml:space="preserve">Observaciones de la Verificación de Cumplimiento </w:t>
            </w:r>
          </w:p>
        </w:tc>
      </w:tr>
      <w:tr w:rsidR="00DF03A0" w:rsidRPr="004553EA" w14:paraId="6230FB99" w14:textId="77777777" w:rsidTr="001B2ED4">
        <w:trPr>
          <w:trHeight w:val="1559"/>
        </w:trPr>
        <w:tc>
          <w:tcPr>
            <w:tcW w:w="1413" w:type="dxa"/>
            <w:shd w:val="clear" w:color="auto" w:fill="auto"/>
            <w:vAlign w:val="center"/>
            <w:hideMark/>
          </w:tcPr>
          <w:p w14:paraId="5CF6EE07" w14:textId="77777777" w:rsidR="00DF03A0" w:rsidRPr="00D82BD5"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D82BD5">
              <w:rPr>
                <w:rFonts w:cs="Arial"/>
                <w:i/>
                <w:iCs/>
                <w:sz w:val="18"/>
                <w:szCs w:val="18"/>
                <w:lang w:val="es-CO" w:eastAsia="es-CO"/>
              </w:rPr>
              <w:t>3.1. Misión y visión</w:t>
            </w:r>
          </w:p>
        </w:tc>
        <w:tc>
          <w:tcPr>
            <w:tcW w:w="2180" w:type="dxa"/>
            <w:shd w:val="clear" w:color="auto" w:fill="auto"/>
            <w:vAlign w:val="center"/>
            <w:hideMark/>
          </w:tcPr>
          <w:p w14:paraId="08166EE5" w14:textId="77777777" w:rsidR="00DF03A0" w:rsidRPr="00D82BD5"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D82BD5">
              <w:rPr>
                <w:rFonts w:cs="Arial"/>
                <w:i/>
                <w:iCs/>
                <w:sz w:val="18"/>
                <w:szCs w:val="18"/>
                <w:lang w:val="es-CO" w:eastAsia="es-CO"/>
              </w:rPr>
              <w:t>1.1 Misión, visión, funciones y deberes</w:t>
            </w:r>
          </w:p>
        </w:tc>
        <w:tc>
          <w:tcPr>
            <w:tcW w:w="1559" w:type="dxa"/>
            <w:shd w:val="clear" w:color="auto" w:fill="auto"/>
            <w:vAlign w:val="center"/>
            <w:hideMark/>
          </w:tcPr>
          <w:p w14:paraId="5FA8ED54" w14:textId="15B3BA32" w:rsidR="00DF03A0" w:rsidRPr="00BD56BD" w:rsidRDefault="00DF03A0" w:rsidP="0011003E">
            <w:pPr>
              <w:suppressAutoHyphens w:val="0"/>
              <w:autoSpaceDN/>
              <w:spacing w:line="0" w:lineRule="atLeast"/>
              <w:contextualSpacing/>
              <w:jc w:val="center"/>
              <w:textAlignment w:val="auto"/>
              <w:rPr>
                <w:rFonts w:cs="Arial"/>
                <w:sz w:val="18"/>
                <w:szCs w:val="18"/>
                <w:lang w:val="es-CO" w:eastAsia="es-CO"/>
              </w:rPr>
            </w:pPr>
            <w:r>
              <w:rPr>
                <w:rFonts w:cs="Arial"/>
                <w:sz w:val="18"/>
                <w:szCs w:val="18"/>
                <w:lang w:val="es-CO" w:eastAsia="es-CO"/>
              </w:rPr>
              <w:t>50</w:t>
            </w:r>
          </w:p>
        </w:tc>
        <w:tc>
          <w:tcPr>
            <w:tcW w:w="4111" w:type="dxa"/>
            <w:shd w:val="clear" w:color="auto" w:fill="auto"/>
            <w:hideMark/>
          </w:tcPr>
          <w:p w14:paraId="6FA55FBF" w14:textId="3F4F84E3" w:rsidR="00DF03A0" w:rsidRDefault="00DF03A0" w:rsidP="0011003E">
            <w:pPr>
              <w:suppressAutoHyphens w:val="0"/>
              <w:autoSpaceDN/>
              <w:spacing w:line="0" w:lineRule="atLeast"/>
              <w:contextualSpacing/>
              <w:textAlignment w:val="auto"/>
              <w:rPr>
                <w:rFonts w:cs="Arial"/>
                <w:sz w:val="18"/>
                <w:szCs w:val="18"/>
                <w:lang w:val="es-CO" w:eastAsia="es-CO"/>
              </w:rPr>
            </w:pPr>
            <w:r w:rsidRPr="00BD56BD">
              <w:rPr>
                <w:rFonts w:cs="Arial"/>
                <w:sz w:val="18"/>
                <w:szCs w:val="18"/>
                <w:lang w:val="es-CO" w:eastAsia="es-CO"/>
              </w:rPr>
              <w:t>Se</w:t>
            </w:r>
            <w:r w:rsidR="00AA3F84">
              <w:rPr>
                <w:rFonts w:cs="Arial"/>
                <w:sz w:val="18"/>
                <w:szCs w:val="18"/>
                <w:lang w:val="es-CO" w:eastAsia="es-CO"/>
              </w:rPr>
              <w:t xml:space="preserve"> cumple parcialmente el requisito, teniendo en cuenta que se </w:t>
            </w:r>
            <w:r w:rsidRPr="00BD56BD">
              <w:rPr>
                <w:rFonts w:cs="Arial"/>
                <w:sz w:val="18"/>
                <w:szCs w:val="18"/>
                <w:lang w:val="es-CO" w:eastAsia="es-CO"/>
              </w:rPr>
              <w:t xml:space="preserve">tiene publicada la Misión y Visión, pero no se publicó la norma de creación y sus modificaciones, tal y como lo establece el numeral 1.1 </w:t>
            </w:r>
            <w:r w:rsidRPr="00DF03A0">
              <w:rPr>
                <w:rFonts w:cs="Arial"/>
                <w:i/>
                <w:iCs/>
                <w:sz w:val="18"/>
                <w:szCs w:val="18"/>
                <w:lang w:val="es-CO" w:eastAsia="es-CO"/>
              </w:rPr>
              <w:t>"</w:t>
            </w:r>
            <w:r w:rsidRPr="00BD56BD">
              <w:rPr>
                <w:rFonts w:cs="Arial"/>
                <w:i/>
                <w:iCs/>
                <w:sz w:val="18"/>
                <w:szCs w:val="18"/>
                <w:lang w:val="es-CO" w:eastAsia="es-CO"/>
              </w:rPr>
              <w:t>Estandarización de contenidos de la Resolución MINTIC 1519/2020 "Misión, visión, funciones y deberes. De acuerdo con la normativa que le aplique y las definiciones internas, incluyendo norma de creación y sus modificaciones</w:t>
            </w:r>
            <w:r w:rsidRPr="00BD56BD">
              <w:rPr>
                <w:rFonts w:cs="Arial"/>
                <w:sz w:val="18"/>
                <w:szCs w:val="18"/>
                <w:lang w:val="es-CO" w:eastAsia="es-CO"/>
              </w:rPr>
              <w:t>".</w:t>
            </w:r>
            <w:r w:rsidRPr="00BD56BD">
              <w:rPr>
                <w:rFonts w:cs="Arial"/>
                <w:sz w:val="18"/>
                <w:szCs w:val="18"/>
                <w:lang w:val="es-CO" w:eastAsia="es-CO"/>
              </w:rPr>
              <w:br/>
            </w:r>
          </w:p>
          <w:p w14:paraId="6EA59ACF" w14:textId="494B7A73" w:rsidR="00DF03A0" w:rsidRPr="00DF60F3" w:rsidRDefault="00DF03A0" w:rsidP="0011003E">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https://www.idrd.gov.co/node/15</w:t>
            </w:r>
          </w:p>
        </w:tc>
      </w:tr>
      <w:tr w:rsidR="00DF03A0" w:rsidRPr="00BD56BD" w14:paraId="66621D7D" w14:textId="77777777" w:rsidTr="006108A2">
        <w:trPr>
          <w:trHeight w:val="1038"/>
        </w:trPr>
        <w:tc>
          <w:tcPr>
            <w:tcW w:w="1413" w:type="dxa"/>
            <w:shd w:val="clear" w:color="auto" w:fill="auto"/>
            <w:vAlign w:val="center"/>
            <w:hideMark/>
          </w:tcPr>
          <w:p w14:paraId="0C30F4ED"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3.2. Funciones y deberes</w:t>
            </w:r>
          </w:p>
        </w:tc>
        <w:tc>
          <w:tcPr>
            <w:tcW w:w="2180" w:type="dxa"/>
            <w:shd w:val="clear" w:color="auto" w:fill="auto"/>
            <w:vAlign w:val="center"/>
            <w:hideMark/>
          </w:tcPr>
          <w:p w14:paraId="4D30E17E"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1.1 Misión, visión, funciones y deberes</w:t>
            </w:r>
          </w:p>
        </w:tc>
        <w:tc>
          <w:tcPr>
            <w:tcW w:w="1559" w:type="dxa"/>
            <w:shd w:val="clear" w:color="auto" w:fill="auto"/>
            <w:vAlign w:val="center"/>
            <w:hideMark/>
          </w:tcPr>
          <w:p w14:paraId="67477DDB" w14:textId="77777777" w:rsidR="00DF03A0" w:rsidRPr="00BD56BD" w:rsidRDefault="00DF03A0" w:rsidP="0011003E">
            <w:pPr>
              <w:suppressAutoHyphens w:val="0"/>
              <w:autoSpaceDN/>
              <w:spacing w:line="0" w:lineRule="atLeast"/>
              <w:contextualSpacing/>
              <w:jc w:val="center"/>
              <w:textAlignment w:val="auto"/>
              <w:rPr>
                <w:rFonts w:cs="Arial"/>
                <w:sz w:val="18"/>
                <w:szCs w:val="18"/>
                <w:lang w:val="es-CO" w:eastAsia="es-CO"/>
              </w:rPr>
            </w:pPr>
            <w:r w:rsidRPr="00BD56BD">
              <w:rPr>
                <w:rFonts w:cs="Arial"/>
                <w:sz w:val="18"/>
                <w:szCs w:val="18"/>
                <w:lang w:val="es-CO" w:eastAsia="es-CO"/>
              </w:rPr>
              <w:t>100</w:t>
            </w:r>
          </w:p>
        </w:tc>
        <w:tc>
          <w:tcPr>
            <w:tcW w:w="4111" w:type="dxa"/>
            <w:shd w:val="clear" w:color="auto" w:fill="auto"/>
            <w:hideMark/>
          </w:tcPr>
          <w:p w14:paraId="05245A99" w14:textId="0B68D751" w:rsidR="00DF03A0" w:rsidRDefault="00DF03A0" w:rsidP="0011003E">
            <w:pPr>
              <w:suppressAutoHyphens w:val="0"/>
              <w:autoSpaceDN/>
              <w:spacing w:line="0" w:lineRule="atLeast"/>
              <w:contextualSpacing/>
              <w:textAlignment w:val="auto"/>
              <w:rPr>
                <w:rFonts w:cs="Arial"/>
                <w:sz w:val="18"/>
                <w:szCs w:val="18"/>
                <w:lang w:val="es-CO" w:eastAsia="es-CO"/>
              </w:rPr>
            </w:pPr>
            <w:r w:rsidRPr="00BD56BD">
              <w:rPr>
                <w:rFonts w:cs="Arial"/>
                <w:sz w:val="18"/>
                <w:szCs w:val="18"/>
                <w:lang w:val="es-CO" w:eastAsia="es-CO"/>
              </w:rPr>
              <w:t>Se tiene</w:t>
            </w:r>
            <w:r w:rsidR="001A20F6">
              <w:rPr>
                <w:rFonts w:cs="Arial"/>
                <w:sz w:val="18"/>
                <w:szCs w:val="18"/>
                <w:lang w:val="es-CO" w:eastAsia="es-CO"/>
              </w:rPr>
              <w:t>n</w:t>
            </w:r>
            <w:r w:rsidRPr="00BD56BD">
              <w:rPr>
                <w:rFonts w:cs="Arial"/>
                <w:sz w:val="18"/>
                <w:szCs w:val="18"/>
                <w:lang w:val="es-CO" w:eastAsia="es-CO"/>
              </w:rPr>
              <w:t xml:space="preserve"> publicada</w:t>
            </w:r>
            <w:r w:rsidR="001A20F6">
              <w:rPr>
                <w:rFonts w:cs="Arial"/>
                <w:sz w:val="18"/>
                <w:szCs w:val="18"/>
                <w:lang w:val="es-CO" w:eastAsia="es-CO"/>
              </w:rPr>
              <w:t>s</w:t>
            </w:r>
            <w:r w:rsidRPr="00BD56BD">
              <w:rPr>
                <w:rFonts w:cs="Arial"/>
                <w:sz w:val="18"/>
                <w:szCs w:val="18"/>
                <w:lang w:val="es-CO" w:eastAsia="es-CO"/>
              </w:rPr>
              <w:t xml:space="preserve"> las funciones y deberes con sus modificaciones; no obstante</w:t>
            </w:r>
            <w:r>
              <w:rPr>
                <w:rFonts w:cs="Arial"/>
                <w:sz w:val="18"/>
                <w:szCs w:val="18"/>
                <w:lang w:val="es-CO" w:eastAsia="es-CO"/>
              </w:rPr>
              <w:t>,</w:t>
            </w:r>
            <w:r w:rsidRPr="00BD56BD">
              <w:rPr>
                <w:rFonts w:cs="Arial"/>
                <w:sz w:val="18"/>
                <w:szCs w:val="18"/>
                <w:lang w:val="es-CO" w:eastAsia="es-CO"/>
              </w:rPr>
              <w:t xml:space="preserve"> se debe</w:t>
            </w:r>
            <w:r w:rsidR="001A20F6">
              <w:rPr>
                <w:rFonts w:cs="Arial"/>
                <w:sz w:val="18"/>
                <w:szCs w:val="18"/>
                <w:lang w:val="es-CO" w:eastAsia="es-CO"/>
              </w:rPr>
              <w:t>n</w:t>
            </w:r>
            <w:r w:rsidRPr="00BD56BD">
              <w:rPr>
                <w:rFonts w:cs="Arial"/>
                <w:sz w:val="18"/>
                <w:szCs w:val="18"/>
                <w:lang w:val="es-CO" w:eastAsia="es-CO"/>
              </w:rPr>
              <w:t xml:space="preserve"> revisar los enlaces de las normas referenciadas en deberes, toda vez </w:t>
            </w:r>
            <w:r w:rsidR="001A20F6">
              <w:rPr>
                <w:rFonts w:cs="Arial"/>
                <w:sz w:val="18"/>
                <w:szCs w:val="18"/>
                <w:lang w:val="es-CO" w:eastAsia="es-CO"/>
              </w:rPr>
              <w:t xml:space="preserve">que </w:t>
            </w:r>
            <w:r w:rsidRPr="00BD56BD">
              <w:rPr>
                <w:rFonts w:cs="Arial"/>
                <w:sz w:val="18"/>
                <w:szCs w:val="18"/>
                <w:lang w:val="es-CO" w:eastAsia="es-CO"/>
              </w:rPr>
              <w:t>algunos no funcionan</w:t>
            </w:r>
            <w:r w:rsidR="00AA3F84">
              <w:rPr>
                <w:rFonts w:cs="Arial"/>
                <w:sz w:val="18"/>
                <w:szCs w:val="18"/>
                <w:lang w:val="es-CO" w:eastAsia="es-CO"/>
              </w:rPr>
              <w:t>.</w:t>
            </w:r>
          </w:p>
          <w:p w14:paraId="1AFFCFDF" w14:textId="62D65130" w:rsidR="006108A2" w:rsidRDefault="006108A2" w:rsidP="0011003E">
            <w:pPr>
              <w:suppressAutoHyphens w:val="0"/>
              <w:autoSpaceDN/>
              <w:spacing w:line="0" w:lineRule="atLeast"/>
              <w:contextualSpacing/>
              <w:textAlignment w:val="auto"/>
              <w:rPr>
                <w:rFonts w:cs="Arial"/>
                <w:sz w:val="18"/>
                <w:szCs w:val="18"/>
                <w:lang w:val="es-CO" w:eastAsia="es-CO"/>
              </w:rPr>
            </w:pPr>
          </w:p>
          <w:p w14:paraId="52F57A99" w14:textId="03B224E3" w:rsidR="006108A2" w:rsidRDefault="006108A2"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Lin</w:t>
            </w:r>
            <w:r w:rsidR="000406C0">
              <w:rPr>
                <w:rFonts w:cs="Arial"/>
                <w:sz w:val="18"/>
                <w:szCs w:val="18"/>
                <w:lang w:val="es-CO" w:eastAsia="es-CO"/>
              </w:rPr>
              <w:t>k</w:t>
            </w:r>
            <w:r>
              <w:rPr>
                <w:rFonts w:cs="Arial"/>
                <w:sz w:val="18"/>
                <w:szCs w:val="18"/>
                <w:lang w:val="es-CO" w:eastAsia="es-CO"/>
              </w:rPr>
              <w:t xml:space="preserve">. </w:t>
            </w:r>
            <w:hyperlink r:id="rId24" w:tgtFrame="_blank" w:history="1">
              <w:r w:rsidRPr="006108A2">
                <w:rPr>
                  <w:rStyle w:val="Hipervnculo"/>
                  <w:rFonts w:ascii="Roboto" w:hAnsi="Roboto"/>
                  <w:color w:val="3367D6"/>
                  <w:sz w:val="18"/>
                  <w:szCs w:val="18"/>
                  <w:shd w:val="clear" w:color="auto" w:fill="FFFFFF"/>
                </w:rPr>
                <w:t>https://www.idrd.gov.co/node/15</w:t>
              </w:r>
            </w:hyperlink>
          </w:p>
          <w:p w14:paraId="3CB427A8" w14:textId="541001DD" w:rsidR="00AA3F84" w:rsidRPr="00BD56BD" w:rsidRDefault="00AA3F84" w:rsidP="0011003E">
            <w:pPr>
              <w:suppressAutoHyphens w:val="0"/>
              <w:autoSpaceDN/>
              <w:spacing w:line="0" w:lineRule="atLeast"/>
              <w:contextualSpacing/>
              <w:textAlignment w:val="auto"/>
              <w:rPr>
                <w:rFonts w:cs="Arial"/>
                <w:sz w:val="18"/>
                <w:szCs w:val="18"/>
                <w:lang w:val="es-CO" w:eastAsia="es-CO"/>
              </w:rPr>
            </w:pPr>
          </w:p>
        </w:tc>
      </w:tr>
      <w:tr w:rsidR="00DF03A0" w:rsidRPr="00BD56BD" w14:paraId="5ACECDE7" w14:textId="77777777" w:rsidTr="001B2ED4">
        <w:trPr>
          <w:trHeight w:val="1481"/>
        </w:trPr>
        <w:tc>
          <w:tcPr>
            <w:tcW w:w="1413" w:type="dxa"/>
            <w:shd w:val="clear" w:color="auto" w:fill="auto"/>
            <w:vAlign w:val="center"/>
            <w:hideMark/>
          </w:tcPr>
          <w:p w14:paraId="5D122CDC"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3.3. Procesos y procedimientos</w:t>
            </w:r>
          </w:p>
        </w:tc>
        <w:tc>
          <w:tcPr>
            <w:tcW w:w="2180" w:type="dxa"/>
            <w:shd w:val="clear" w:color="auto" w:fill="auto"/>
            <w:vAlign w:val="center"/>
            <w:hideMark/>
          </w:tcPr>
          <w:p w14:paraId="1D4FD5B5"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1.3 Mapas y Cartas descriptivas de los procesos</w:t>
            </w:r>
            <w:r w:rsidRPr="001A20F6">
              <w:rPr>
                <w:rFonts w:cs="Arial"/>
                <w:i/>
                <w:iCs/>
                <w:sz w:val="18"/>
                <w:szCs w:val="18"/>
                <w:lang w:val="es-CO" w:eastAsia="es-CO"/>
              </w:rPr>
              <w:br/>
              <w:t>1.9 Procedimientos que se siguen para tomar decisiones en las diferentes áreas</w:t>
            </w:r>
          </w:p>
        </w:tc>
        <w:tc>
          <w:tcPr>
            <w:tcW w:w="1559" w:type="dxa"/>
            <w:shd w:val="clear" w:color="auto" w:fill="auto"/>
            <w:vAlign w:val="center"/>
            <w:hideMark/>
          </w:tcPr>
          <w:p w14:paraId="1AC635CE" w14:textId="77777777" w:rsidR="00DF03A0" w:rsidRPr="00BD56BD" w:rsidRDefault="00DF03A0" w:rsidP="0011003E">
            <w:pPr>
              <w:suppressAutoHyphens w:val="0"/>
              <w:autoSpaceDN/>
              <w:spacing w:line="0" w:lineRule="atLeast"/>
              <w:contextualSpacing/>
              <w:jc w:val="center"/>
              <w:textAlignment w:val="auto"/>
              <w:rPr>
                <w:rFonts w:cs="Arial"/>
                <w:sz w:val="18"/>
                <w:szCs w:val="18"/>
                <w:lang w:val="es-CO" w:eastAsia="es-CO"/>
              </w:rPr>
            </w:pPr>
            <w:r w:rsidRPr="00BD56BD">
              <w:rPr>
                <w:rFonts w:cs="Arial"/>
                <w:sz w:val="18"/>
                <w:szCs w:val="18"/>
                <w:lang w:val="es-CO" w:eastAsia="es-CO"/>
              </w:rPr>
              <w:t>100</w:t>
            </w:r>
          </w:p>
        </w:tc>
        <w:tc>
          <w:tcPr>
            <w:tcW w:w="4111" w:type="dxa"/>
            <w:shd w:val="clear" w:color="auto" w:fill="auto"/>
            <w:hideMark/>
          </w:tcPr>
          <w:p w14:paraId="66BA8B98" w14:textId="77777777" w:rsidR="00EB7769" w:rsidRDefault="00AA3F84"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Los numerales </w:t>
            </w:r>
            <w:r w:rsidR="00DF03A0" w:rsidRPr="00BD56BD">
              <w:rPr>
                <w:rFonts w:cs="Arial"/>
                <w:sz w:val="18"/>
                <w:szCs w:val="18"/>
                <w:lang w:val="es-CO" w:eastAsia="es-CO"/>
              </w:rPr>
              <w:t xml:space="preserve">1.3 </w:t>
            </w:r>
            <w:r>
              <w:rPr>
                <w:rFonts w:cs="Arial"/>
                <w:sz w:val="18"/>
                <w:szCs w:val="18"/>
                <w:lang w:val="es-CO" w:eastAsia="es-CO"/>
              </w:rPr>
              <w:t>"</w:t>
            </w:r>
            <w:r w:rsidR="00DF03A0" w:rsidRPr="00AA3F84">
              <w:rPr>
                <w:rFonts w:cs="Arial"/>
                <w:i/>
                <w:iCs/>
                <w:sz w:val="18"/>
                <w:szCs w:val="18"/>
                <w:lang w:val="es-CO" w:eastAsia="es-CO"/>
              </w:rPr>
              <w:t>Mapas y Cartas descriptivas de los procesos</w:t>
            </w:r>
            <w:r>
              <w:rPr>
                <w:rFonts w:cs="Arial"/>
                <w:sz w:val="18"/>
                <w:szCs w:val="18"/>
                <w:lang w:val="es-CO" w:eastAsia="es-CO"/>
              </w:rPr>
              <w:t>"</w:t>
            </w:r>
            <w:r w:rsidR="00DF03A0" w:rsidRPr="00BD56BD">
              <w:rPr>
                <w:rFonts w:cs="Arial"/>
                <w:sz w:val="18"/>
                <w:szCs w:val="18"/>
                <w:lang w:val="es-CO" w:eastAsia="es-CO"/>
              </w:rPr>
              <w:t xml:space="preserve"> y 1.9 </w:t>
            </w:r>
            <w:r>
              <w:rPr>
                <w:rFonts w:cs="Arial"/>
                <w:sz w:val="18"/>
                <w:szCs w:val="18"/>
                <w:lang w:val="es-CO" w:eastAsia="es-CO"/>
              </w:rPr>
              <w:t>"</w:t>
            </w:r>
            <w:r w:rsidR="00DF03A0" w:rsidRPr="00EB7769">
              <w:rPr>
                <w:rFonts w:cs="Arial"/>
                <w:i/>
                <w:iCs/>
                <w:sz w:val="18"/>
                <w:szCs w:val="18"/>
                <w:lang w:val="es-CO" w:eastAsia="es-CO"/>
              </w:rPr>
              <w:t>Procesos y procedimientos</w:t>
            </w:r>
            <w:r w:rsidR="00EB7769">
              <w:rPr>
                <w:rFonts w:cs="Arial"/>
                <w:sz w:val="18"/>
                <w:szCs w:val="18"/>
                <w:lang w:val="es-CO" w:eastAsia="es-CO"/>
              </w:rPr>
              <w:t>"</w:t>
            </w:r>
            <w:r w:rsidR="00DF03A0" w:rsidRPr="00BD56BD">
              <w:rPr>
                <w:rFonts w:cs="Arial"/>
                <w:sz w:val="18"/>
                <w:szCs w:val="18"/>
                <w:lang w:val="es-CO" w:eastAsia="es-CO"/>
              </w:rPr>
              <w:t xml:space="preserve">: dirigen a la misma información. </w:t>
            </w:r>
          </w:p>
          <w:p w14:paraId="58C2DCB0" w14:textId="77777777" w:rsidR="00EB7769" w:rsidRDefault="00EB7769" w:rsidP="0011003E">
            <w:pPr>
              <w:suppressAutoHyphens w:val="0"/>
              <w:autoSpaceDN/>
              <w:spacing w:line="0" w:lineRule="atLeast"/>
              <w:contextualSpacing/>
              <w:textAlignment w:val="auto"/>
              <w:rPr>
                <w:rFonts w:cs="Arial"/>
                <w:sz w:val="18"/>
                <w:szCs w:val="18"/>
                <w:lang w:val="es-CO" w:eastAsia="es-CO"/>
              </w:rPr>
            </w:pPr>
          </w:p>
          <w:p w14:paraId="59A3703E" w14:textId="5A93349E" w:rsidR="00DF03A0" w:rsidRDefault="00DF03A0" w:rsidP="0011003E">
            <w:pPr>
              <w:suppressAutoHyphens w:val="0"/>
              <w:autoSpaceDN/>
              <w:spacing w:line="0" w:lineRule="atLeast"/>
              <w:contextualSpacing/>
              <w:textAlignment w:val="auto"/>
              <w:rPr>
                <w:rFonts w:cs="Arial"/>
                <w:sz w:val="18"/>
                <w:szCs w:val="18"/>
                <w:lang w:val="es-CO" w:eastAsia="es-CO"/>
              </w:rPr>
            </w:pPr>
            <w:r w:rsidRPr="00BD56BD">
              <w:rPr>
                <w:rFonts w:cs="Arial"/>
                <w:sz w:val="18"/>
                <w:szCs w:val="18"/>
                <w:lang w:val="es-CO" w:eastAsia="es-CO"/>
              </w:rPr>
              <w:t>Una vez verificado el link, usuario y contraseña para ingresar a ISOLUCIÓN, este se demora en abrir el archivo de consulta</w:t>
            </w:r>
            <w:r w:rsidR="00EB7769">
              <w:rPr>
                <w:rFonts w:cs="Arial"/>
                <w:sz w:val="18"/>
                <w:szCs w:val="18"/>
                <w:lang w:val="es-CO" w:eastAsia="es-CO"/>
              </w:rPr>
              <w:t xml:space="preserve">, sin embargo, se cumple con el requisito. </w:t>
            </w:r>
            <w:r w:rsidRPr="00BD56BD">
              <w:rPr>
                <w:rFonts w:cs="Arial"/>
                <w:sz w:val="18"/>
                <w:szCs w:val="18"/>
                <w:lang w:val="es-CO" w:eastAsia="es-CO"/>
              </w:rPr>
              <w:t xml:space="preserve"> </w:t>
            </w:r>
          </w:p>
          <w:p w14:paraId="5C56792C" w14:textId="7C737CC6" w:rsidR="006108A2" w:rsidRDefault="006108A2" w:rsidP="0011003E">
            <w:pPr>
              <w:suppressAutoHyphens w:val="0"/>
              <w:autoSpaceDN/>
              <w:spacing w:line="0" w:lineRule="atLeast"/>
              <w:contextualSpacing/>
              <w:textAlignment w:val="auto"/>
              <w:rPr>
                <w:rFonts w:cs="Arial"/>
                <w:sz w:val="18"/>
                <w:szCs w:val="18"/>
                <w:lang w:val="es-CO" w:eastAsia="es-CO"/>
              </w:rPr>
            </w:pPr>
          </w:p>
          <w:p w14:paraId="7586B86E" w14:textId="548F0B05" w:rsidR="006108A2" w:rsidRDefault="006108A2"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Link.</w:t>
            </w:r>
            <w:r w:rsidRPr="006108A2">
              <w:rPr>
                <w:rFonts w:cs="Arial"/>
                <w:sz w:val="18"/>
                <w:szCs w:val="18"/>
                <w:lang w:val="es-CO" w:eastAsia="es-CO"/>
              </w:rPr>
              <w:t xml:space="preserve"> </w:t>
            </w:r>
            <w:hyperlink r:id="rId25" w:tgtFrame="_blank" w:history="1">
              <w:r w:rsidRPr="006108A2">
                <w:rPr>
                  <w:rStyle w:val="Hipervnculo"/>
                  <w:rFonts w:ascii="Roboto" w:hAnsi="Roboto"/>
                  <w:color w:val="3367D6"/>
                  <w:sz w:val="18"/>
                  <w:szCs w:val="18"/>
                  <w:shd w:val="clear" w:color="auto" w:fill="FFFFFF"/>
                </w:rPr>
                <w:t>https://www.idrd.gov.co/node/56</w:t>
              </w:r>
            </w:hyperlink>
          </w:p>
          <w:p w14:paraId="5AF8D1FC" w14:textId="77777777" w:rsidR="00EB7769" w:rsidRDefault="00EB7769" w:rsidP="0011003E">
            <w:pPr>
              <w:suppressAutoHyphens w:val="0"/>
              <w:autoSpaceDN/>
              <w:spacing w:line="0" w:lineRule="atLeast"/>
              <w:contextualSpacing/>
              <w:textAlignment w:val="auto"/>
              <w:rPr>
                <w:rFonts w:cs="Arial"/>
                <w:sz w:val="18"/>
                <w:szCs w:val="18"/>
                <w:lang w:val="es-CO" w:eastAsia="es-CO"/>
              </w:rPr>
            </w:pPr>
          </w:p>
          <w:p w14:paraId="410AEA64" w14:textId="6AFCE8DE" w:rsidR="00EB7769" w:rsidRPr="00BD56BD" w:rsidRDefault="00EB7769" w:rsidP="0011003E">
            <w:pPr>
              <w:suppressAutoHyphens w:val="0"/>
              <w:autoSpaceDN/>
              <w:spacing w:line="0" w:lineRule="atLeast"/>
              <w:contextualSpacing/>
              <w:textAlignment w:val="auto"/>
              <w:rPr>
                <w:rFonts w:cs="Arial"/>
                <w:sz w:val="18"/>
                <w:szCs w:val="18"/>
                <w:lang w:val="es-CO" w:eastAsia="es-CO"/>
              </w:rPr>
            </w:pPr>
          </w:p>
        </w:tc>
      </w:tr>
      <w:tr w:rsidR="009A0762" w:rsidRPr="00BD56BD" w14:paraId="6F1CBA80" w14:textId="77777777" w:rsidTr="00304D8F">
        <w:trPr>
          <w:trHeight w:val="839"/>
        </w:trPr>
        <w:tc>
          <w:tcPr>
            <w:tcW w:w="1413" w:type="dxa"/>
            <w:shd w:val="clear" w:color="auto" w:fill="auto"/>
            <w:vAlign w:val="center"/>
            <w:hideMark/>
          </w:tcPr>
          <w:p w14:paraId="4ABDED03" w14:textId="77777777" w:rsidR="009A0762" w:rsidRPr="001A20F6" w:rsidRDefault="009A0762"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3.4. Organigrama</w:t>
            </w:r>
          </w:p>
        </w:tc>
        <w:tc>
          <w:tcPr>
            <w:tcW w:w="2180" w:type="dxa"/>
            <w:shd w:val="clear" w:color="auto" w:fill="auto"/>
            <w:vAlign w:val="center"/>
            <w:hideMark/>
          </w:tcPr>
          <w:p w14:paraId="733A5A9D" w14:textId="77777777" w:rsidR="009A0762" w:rsidRPr="001A20F6" w:rsidRDefault="009A0762"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1.2 Estructura orgánica - Organigrama</w:t>
            </w:r>
          </w:p>
        </w:tc>
        <w:tc>
          <w:tcPr>
            <w:tcW w:w="1559" w:type="dxa"/>
            <w:shd w:val="clear" w:color="auto" w:fill="auto"/>
            <w:vAlign w:val="center"/>
            <w:hideMark/>
          </w:tcPr>
          <w:p w14:paraId="20B320AA" w14:textId="7DDFEA3D" w:rsidR="009A0762" w:rsidRPr="00BD56BD" w:rsidRDefault="003437BB" w:rsidP="0011003E">
            <w:pPr>
              <w:suppressAutoHyphens w:val="0"/>
              <w:autoSpaceDN/>
              <w:spacing w:line="0" w:lineRule="atLeast"/>
              <w:contextualSpacing/>
              <w:jc w:val="center"/>
              <w:textAlignment w:val="auto"/>
              <w:rPr>
                <w:rFonts w:cs="Arial"/>
                <w:sz w:val="18"/>
                <w:szCs w:val="18"/>
                <w:lang w:val="es-CO" w:eastAsia="es-CO"/>
              </w:rPr>
            </w:pPr>
            <w:r>
              <w:rPr>
                <w:rFonts w:cs="Arial"/>
                <w:sz w:val="18"/>
                <w:szCs w:val="18"/>
                <w:lang w:val="es-CO" w:eastAsia="es-CO"/>
              </w:rPr>
              <w:t>9</w:t>
            </w:r>
            <w:r w:rsidR="009A0762" w:rsidRPr="00BD56BD">
              <w:rPr>
                <w:rFonts w:cs="Arial"/>
                <w:sz w:val="18"/>
                <w:szCs w:val="18"/>
                <w:lang w:val="es-CO" w:eastAsia="es-CO"/>
              </w:rPr>
              <w:t>0</w:t>
            </w:r>
          </w:p>
        </w:tc>
        <w:tc>
          <w:tcPr>
            <w:tcW w:w="4111" w:type="dxa"/>
            <w:shd w:val="clear" w:color="auto" w:fill="auto"/>
            <w:hideMark/>
          </w:tcPr>
          <w:p w14:paraId="51112E11" w14:textId="50980DCE" w:rsidR="009A0762" w:rsidRDefault="009A0762" w:rsidP="0011003E">
            <w:pPr>
              <w:suppressAutoHyphens w:val="0"/>
              <w:autoSpaceDN/>
              <w:spacing w:line="0" w:lineRule="atLeast"/>
              <w:contextualSpacing/>
              <w:textAlignment w:val="auto"/>
              <w:rPr>
                <w:rFonts w:cs="Arial"/>
                <w:sz w:val="18"/>
                <w:szCs w:val="18"/>
                <w:lang w:val="es-CO" w:eastAsia="es-CO"/>
              </w:rPr>
            </w:pPr>
            <w:r w:rsidRPr="00BD56BD">
              <w:rPr>
                <w:rFonts w:cs="Arial"/>
                <w:sz w:val="18"/>
                <w:szCs w:val="18"/>
                <w:lang w:val="es-CO" w:eastAsia="es-CO"/>
              </w:rPr>
              <w:t>El organigrama publicado no tiene incluidos los siguientes datos: extensiones y al menos un correo electrónico de los mismos, tal y como lo establece el numeral 1.2 de la Resolución M</w:t>
            </w:r>
            <w:r w:rsidR="00304D8F">
              <w:rPr>
                <w:rFonts w:cs="Arial"/>
                <w:sz w:val="18"/>
                <w:szCs w:val="18"/>
                <w:lang w:val="es-CO" w:eastAsia="es-CO"/>
              </w:rPr>
              <w:t>in</w:t>
            </w:r>
            <w:r w:rsidRPr="00BD56BD">
              <w:rPr>
                <w:rFonts w:cs="Arial"/>
                <w:sz w:val="18"/>
                <w:szCs w:val="18"/>
                <w:lang w:val="es-CO" w:eastAsia="es-CO"/>
              </w:rPr>
              <w:t>TIC 1519/2020</w:t>
            </w:r>
            <w:r w:rsidR="0028077C">
              <w:rPr>
                <w:rFonts w:cs="Arial"/>
                <w:sz w:val="18"/>
                <w:szCs w:val="18"/>
                <w:lang w:val="es-CO" w:eastAsia="es-CO"/>
              </w:rPr>
              <w:t>.</w:t>
            </w:r>
          </w:p>
          <w:p w14:paraId="5EA7495C" w14:textId="77777777" w:rsidR="009A0762" w:rsidRDefault="009A0762" w:rsidP="0011003E">
            <w:pPr>
              <w:suppressAutoHyphens w:val="0"/>
              <w:autoSpaceDN/>
              <w:spacing w:line="0" w:lineRule="atLeast"/>
              <w:contextualSpacing/>
              <w:textAlignment w:val="auto"/>
              <w:rPr>
                <w:rFonts w:cs="Arial"/>
                <w:sz w:val="18"/>
                <w:szCs w:val="18"/>
                <w:lang w:val="es-CO" w:eastAsia="es-CO"/>
              </w:rPr>
            </w:pPr>
          </w:p>
          <w:p w14:paraId="31F9BB17" w14:textId="3B56E232" w:rsidR="009A0762" w:rsidRDefault="009A0762" w:rsidP="0011003E">
            <w:pPr>
              <w:suppressAutoHyphens w:val="0"/>
              <w:autoSpaceDN/>
              <w:spacing w:line="0" w:lineRule="atLeast"/>
              <w:contextualSpacing/>
              <w:textAlignment w:val="auto"/>
              <w:rPr>
                <w:rFonts w:cs="Arial"/>
                <w:sz w:val="18"/>
                <w:szCs w:val="18"/>
                <w:lang w:val="es-CO" w:eastAsia="es-CO"/>
              </w:rPr>
            </w:pPr>
            <w:r w:rsidRPr="00BD56BD">
              <w:rPr>
                <w:rFonts w:cs="Arial"/>
                <w:sz w:val="18"/>
                <w:szCs w:val="18"/>
                <w:lang w:val="es-CO" w:eastAsia="es-CO"/>
              </w:rPr>
              <w:t>El organigrama esta publicado de manera gráfica; no obstante, el formato no es usable</w:t>
            </w:r>
            <w:r>
              <w:rPr>
                <w:rFonts w:cs="Arial"/>
                <w:sz w:val="18"/>
                <w:szCs w:val="18"/>
                <w:lang w:val="es-CO" w:eastAsia="es-CO"/>
              </w:rPr>
              <w:t>.</w:t>
            </w:r>
          </w:p>
          <w:p w14:paraId="482AE034" w14:textId="2FE7F97E" w:rsidR="009A0762" w:rsidRDefault="009A0762" w:rsidP="0011003E">
            <w:pPr>
              <w:suppressAutoHyphens w:val="0"/>
              <w:autoSpaceDN/>
              <w:spacing w:line="0" w:lineRule="atLeast"/>
              <w:contextualSpacing/>
              <w:textAlignment w:val="auto"/>
              <w:rPr>
                <w:rFonts w:cs="Arial"/>
                <w:sz w:val="18"/>
                <w:szCs w:val="18"/>
                <w:lang w:val="es-CO" w:eastAsia="es-CO"/>
              </w:rPr>
            </w:pPr>
          </w:p>
          <w:p w14:paraId="715B1F00" w14:textId="3493DD59" w:rsidR="009A0762" w:rsidRDefault="009A0762" w:rsidP="0011003E">
            <w:pPr>
              <w:suppressAutoHyphens w:val="0"/>
              <w:autoSpaceDN/>
              <w:spacing w:line="0" w:lineRule="atLeast"/>
              <w:contextualSpacing/>
              <w:textAlignment w:val="auto"/>
              <w:rPr>
                <w:rFonts w:cs="Arial"/>
                <w:sz w:val="18"/>
                <w:szCs w:val="18"/>
                <w:lang w:val="es-CO" w:eastAsia="es-CO"/>
              </w:rPr>
            </w:pPr>
            <w:r w:rsidRPr="00BD56BD">
              <w:rPr>
                <w:rFonts w:cs="Arial"/>
                <w:sz w:val="18"/>
                <w:szCs w:val="18"/>
                <w:lang w:val="es-CO" w:eastAsia="es-CO"/>
              </w:rPr>
              <w:t>Se cuenta con información de la "</w:t>
            </w:r>
            <w:r w:rsidRPr="00BD56BD">
              <w:rPr>
                <w:rFonts w:cs="Arial"/>
                <w:i/>
                <w:iCs/>
                <w:sz w:val="18"/>
                <w:szCs w:val="18"/>
                <w:lang w:val="es-CO" w:eastAsia="es-CO"/>
              </w:rPr>
              <w:t>Descripción estructura orgánica IDRD</w:t>
            </w:r>
            <w:r w:rsidRPr="00BD56BD">
              <w:rPr>
                <w:rFonts w:cs="Arial"/>
                <w:sz w:val="18"/>
                <w:szCs w:val="18"/>
                <w:lang w:val="es-CO" w:eastAsia="es-CO"/>
              </w:rPr>
              <w:t>"; sin embargo, es necesario revisar la información y actualizarla de acuerdo con las normas vigentes, Eje</w:t>
            </w:r>
            <w:r w:rsidR="00304D8F">
              <w:rPr>
                <w:rFonts w:cs="Arial"/>
                <w:sz w:val="18"/>
                <w:szCs w:val="18"/>
                <w:lang w:val="es-CO" w:eastAsia="es-CO"/>
              </w:rPr>
              <w:t>mplo:</w:t>
            </w:r>
            <w:r w:rsidRPr="00BD56BD">
              <w:rPr>
                <w:rFonts w:cs="Arial"/>
                <w:sz w:val="18"/>
                <w:szCs w:val="18"/>
                <w:lang w:val="es-CO" w:eastAsia="es-CO"/>
              </w:rPr>
              <w:t xml:space="preserve"> Oficina de Control Disciplinario Interno, en cuanto a la Ley 734 de 2002, toda vez que esta Ley fue derogada en su totalidad por el art. 265 de la Ley 1952 de 2019 a partir del 1° de julio de 2021, de acuerdo con el art. 140 de la Ley 1955 de 2019.</w:t>
            </w:r>
          </w:p>
          <w:p w14:paraId="279F80BE" w14:textId="77777777" w:rsidR="006108A2" w:rsidRDefault="006108A2" w:rsidP="0011003E">
            <w:pPr>
              <w:suppressAutoHyphens w:val="0"/>
              <w:autoSpaceDN/>
              <w:spacing w:line="0" w:lineRule="atLeast"/>
              <w:contextualSpacing/>
              <w:textAlignment w:val="auto"/>
              <w:rPr>
                <w:rFonts w:cs="Arial"/>
                <w:sz w:val="18"/>
                <w:szCs w:val="18"/>
                <w:lang w:val="es-CO" w:eastAsia="es-CO"/>
              </w:rPr>
            </w:pPr>
          </w:p>
          <w:p w14:paraId="2B5ADC65" w14:textId="70D341D2" w:rsidR="00EB7769" w:rsidRDefault="00F770BF" w:rsidP="0011003E">
            <w:pPr>
              <w:suppressAutoHyphens w:val="0"/>
              <w:autoSpaceDN/>
              <w:spacing w:line="0" w:lineRule="atLeast"/>
              <w:contextualSpacing/>
              <w:textAlignment w:val="auto"/>
            </w:pPr>
            <w:r>
              <w:rPr>
                <w:rFonts w:cs="Arial"/>
                <w:sz w:val="18"/>
                <w:szCs w:val="18"/>
                <w:lang w:val="es-CO" w:eastAsia="es-CO"/>
              </w:rPr>
              <w:lastRenderedPageBreak/>
              <w:t>Link</w:t>
            </w:r>
            <w:r w:rsidR="006108A2">
              <w:rPr>
                <w:rFonts w:cs="Arial"/>
                <w:sz w:val="18"/>
                <w:szCs w:val="18"/>
                <w:lang w:val="es-CO" w:eastAsia="es-CO"/>
              </w:rPr>
              <w:t xml:space="preserve">. </w:t>
            </w:r>
            <w:hyperlink r:id="rId26" w:tgtFrame="_blank" w:history="1">
              <w:r w:rsidR="006108A2" w:rsidRPr="006108A2">
                <w:rPr>
                  <w:rStyle w:val="Hipervnculo"/>
                  <w:rFonts w:ascii="Roboto" w:hAnsi="Roboto"/>
                  <w:color w:val="3367D6"/>
                  <w:sz w:val="18"/>
                  <w:szCs w:val="18"/>
                  <w:shd w:val="clear" w:color="auto" w:fill="FFFFFF"/>
                </w:rPr>
                <w:t>https://www.idrd.gov.co/node/18</w:t>
              </w:r>
            </w:hyperlink>
          </w:p>
          <w:p w14:paraId="0FE73974" w14:textId="77777777" w:rsidR="006108A2" w:rsidRDefault="006108A2" w:rsidP="0011003E">
            <w:pPr>
              <w:suppressAutoHyphens w:val="0"/>
              <w:autoSpaceDN/>
              <w:spacing w:line="0" w:lineRule="atLeast"/>
              <w:contextualSpacing/>
              <w:textAlignment w:val="auto"/>
              <w:rPr>
                <w:rFonts w:cs="Arial"/>
                <w:sz w:val="18"/>
                <w:szCs w:val="18"/>
                <w:lang w:val="es-CO" w:eastAsia="es-CO"/>
              </w:rPr>
            </w:pPr>
          </w:p>
          <w:p w14:paraId="5BF857C9" w14:textId="07E15F1A" w:rsidR="00EB7769" w:rsidRDefault="00EB7769"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Por lo anterior, de los tres (3</w:t>
            </w:r>
            <w:r w:rsidR="003437BB">
              <w:rPr>
                <w:rFonts w:cs="Arial"/>
                <w:sz w:val="18"/>
                <w:szCs w:val="18"/>
                <w:lang w:val="es-CO" w:eastAsia="es-CO"/>
              </w:rPr>
              <w:t>) criterios</w:t>
            </w:r>
            <w:r>
              <w:rPr>
                <w:rFonts w:cs="Arial"/>
                <w:sz w:val="18"/>
                <w:szCs w:val="18"/>
                <w:lang w:val="es-CO" w:eastAsia="es-CO"/>
              </w:rPr>
              <w:t xml:space="preserve"> que se evalúan en esta subcategoría, no todos se cumplieron al 100%, por lo </w:t>
            </w:r>
            <w:r w:rsidR="003437BB">
              <w:rPr>
                <w:rFonts w:cs="Arial"/>
                <w:sz w:val="18"/>
                <w:szCs w:val="18"/>
                <w:lang w:val="es-CO" w:eastAsia="es-CO"/>
              </w:rPr>
              <w:t>tanto,</w:t>
            </w:r>
            <w:r>
              <w:rPr>
                <w:rFonts w:cs="Arial"/>
                <w:sz w:val="18"/>
                <w:szCs w:val="18"/>
                <w:lang w:val="es-CO" w:eastAsia="es-CO"/>
              </w:rPr>
              <w:t xml:space="preserve"> el promedio </w:t>
            </w:r>
            <w:r w:rsidR="0028077C">
              <w:rPr>
                <w:rFonts w:cs="Arial"/>
                <w:sz w:val="18"/>
                <w:szCs w:val="18"/>
                <w:lang w:val="es-CO" w:eastAsia="es-CO"/>
              </w:rPr>
              <w:t>fue</w:t>
            </w:r>
            <w:r>
              <w:rPr>
                <w:rFonts w:cs="Arial"/>
                <w:sz w:val="18"/>
                <w:szCs w:val="18"/>
                <w:lang w:val="es-CO" w:eastAsia="es-CO"/>
              </w:rPr>
              <w:t xml:space="preserve"> del </w:t>
            </w:r>
            <w:r w:rsidR="003437BB">
              <w:rPr>
                <w:rFonts w:cs="Arial"/>
                <w:sz w:val="18"/>
                <w:szCs w:val="18"/>
                <w:lang w:val="es-CO" w:eastAsia="es-CO"/>
              </w:rPr>
              <w:t>9</w:t>
            </w:r>
            <w:r>
              <w:rPr>
                <w:rFonts w:cs="Arial"/>
                <w:sz w:val="18"/>
                <w:szCs w:val="18"/>
                <w:lang w:val="es-CO" w:eastAsia="es-CO"/>
              </w:rPr>
              <w:t>0%.</w:t>
            </w:r>
          </w:p>
          <w:p w14:paraId="12F8D554" w14:textId="52B62D6E" w:rsidR="009A0762" w:rsidRPr="00BD56BD" w:rsidRDefault="009A0762" w:rsidP="0011003E">
            <w:pPr>
              <w:suppressAutoHyphens w:val="0"/>
              <w:autoSpaceDN/>
              <w:spacing w:line="0" w:lineRule="atLeast"/>
              <w:contextualSpacing/>
              <w:textAlignment w:val="auto"/>
              <w:rPr>
                <w:rFonts w:cs="Arial"/>
                <w:sz w:val="18"/>
                <w:szCs w:val="18"/>
                <w:lang w:val="es-CO" w:eastAsia="es-CO"/>
              </w:rPr>
            </w:pPr>
          </w:p>
        </w:tc>
      </w:tr>
      <w:tr w:rsidR="00DF03A0" w:rsidRPr="004553EA" w14:paraId="6AC90D12" w14:textId="77777777" w:rsidTr="001B2ED4">
        <w:trPr>
          <w:trHeight w:val="588"/>
        </w:trPr>
        <w:tc>
          <w:tcPr>
            <w:tcW w:w="1413" w:type="dxa"/>
            <w:vMerge w:val="restart"/>
            <w:shd w:val="clear" w:color="auto" w:fill="auto"/>
            <w:vAlign w:val="center"/>
            <w:hideMark/>
          </w:tcPr>
          <w:p w14:paraId="26873B1B" w14:textId="0F214E5B"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lastRenderedPageBreak/>
              <w:t>3.5. Directorio de información de servidores públicos, contratistas y empleados</w:t>
            </w:r>
          </w:p>
        </w:tc>
        <w:tc>
          <w:tcPr>
            <w:tcW w:w="2180" w:type="dxa"/>
            <w:vMerge w:val="restart"/>
            <w:shd w:val="clear" w:color="auto" w:fill="auto"/>
            <w:vAlign w:val="center"/>
            <w:hideMark/>
          </w:tcPr>
          <w:p w14:paraId="2CF334F4"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1.5 Directorio de servidores públicos, empleados o contratistas</w:t>
            </w:r>
          </w:p>
        </w:tc>
        <w:tc>
          <w:tcPr>
            <w:tcW w:w="1559" w:type="dxa"/>
            <w:vMerge w:val="restart"/>
            <w:shd w:val="clear" w:color="auto" w:fill="auto"/>
            <w:vAlign w:val="center"/>
            <w:hideMark/>
          </w:tcPr>
          <w:p w14:paraId="09434CAF" w14:textId="697DBB88" w:rsidR="00DF03A0" w:rsidRPr="00BD56BD" w:rsidRDefault="00304D8F" w:rsidP="0011003E">
            <w:pPr>
              <w:suppressAutoHyphens w:val="0"/>
              <w:autoSpaceDN/>
              <w:spacing w:line="0" w:lineRule="atLeast"/>
              <w:contextualSpacing/>
              <w:jc w:val="center"/>
              <w:textAlignment w:val="auto"/>
              <w:rPr>
                <w:rFonts w:cs="Arial"/>
                <w:sz w:val="18"/>
                <w:szCs w:val="18"/>
                <w:lang w:val="es-CO" w:eastAsia="es-CO"/>
              </w:rPr>
            </w:pPr>
            <w:r>
              <w:rPr>
                <w:rFonts w:cs="Arial"/>
                <w:sz w:val="18"/>
                <w:szCs w:val="18"/>
                <w:lang w:val="es-CO" w:eastAsia="es-CO"/>
              </w:rPr>
              <w:t>5</w:t>
            </w:r>
            <w:r w:rsidR="00DF03A0" w:rsidRPr="00BD56BD">
              <w:rPr>
                <w:rFonts w:cs="Arial"/>
                <w:sz w:val="18"/>
                <w:szCs w:val="18"/>
                <w:lang w:val="es-CO" w:eastAsia="es-CO"/>
              </w:rPr>
              <w:t>0</w:t>
            </w:r>
          </w:p>
        </w:tc>
        <w:tc>
          <w:tcPr>
            <w:tcW w:w="4111" w:type="dxa"/>
            <w:vMerge w:val="restart"/>
            <w:shd w:val="clear" w:color="auto" w:fill="auto"/>
            <w:vAlign w:val="center"/>
            <w:hideMark/>
          </w:tcPr>
          <w:p w14:paraId="7CBDA450" w14:textId="1453746F" w:rsidR="009A0762" w:rsidRDefault="00DF03A0" w:rsidP="0011003E">
            <w:pPr>
              <w:suppressAutoHyphens w:val="0"/>
              <w:autoSpaceDN/>
              <w:spacing w:line="0" w:lineRule="atLeast"/>
              <w:contextualSpacing/>
              <w:textAlignment w:val="auto"/>
              <w:rPr>
                <w:rFonts w:cs="Arial"/>
                <w:sz w:val="18"/>
                <w:szCs w:val="18"/>
                <w:lang w:val="es-CO" w:eastAsia="es-CO"/>
              </w:rPr>
            </w:pPr>
            <w:r w:rsidRPr="00BD56BD">
              <w:rPr>
                <w:rFonts w:cs="Arial"/>
                <w:sz w:val="18"/>
                <w:szCs w:val="18"/>
                <w:lang w:val="es-CO" w:eastAsia="es-CO"/>
              </w:rPr>
              <w:t>Se cuenta con enlace al aplicativo SID</w:t>
            </w:r>
            <w:r w:rsidR="001A20F6">
              <w:rPr>
                <w:rFonts w:cs="Arial"/>
                <w:sz w:val="18"/>
                <w:szCs w:val="18"/>
                <w:lang w:val="es-CO" w:eastAsia="es-CO"/>
              </w:rPr>
              <w:t>E</w:t>
            </w:r>
            <w:r w:rsidRPr="00BD56BD">
              <w:rPr>
                <w:rFonts w:cs="Arial"/>
                <w:sz w:val="18"/>
                <w:szCs w:val="18"/>
                <w:lang w:val="es-CO" w:eastAsia="es-CO"/>
              </w:rPr>
              <w:t>AP</w:t>
            </w:r>
            <w:r w:rsidR="009A0762">
              <w:rPr>
                <w:rFonts w:cs="Arial"/>
                <w:sz w:val="18"/>
                <w:szCs w:val="18"/>
                <w:lang w:val="es-CO" w:eastAsia="es-CO"/>
              </w:rPr>
              <w:t>.</w:t>
            </w:r>
          </w:p>
          <w:p w14:paraId="74EAF449" w14:textId="77777777" w:rsidR="003437BB" w:rsidRPr="00DF60F3" w:rsidRDefault="00DF03A0" w:rsidP="0011003E">
            <w:pPr>
              <w:suppressAutoHyphens w:val="0"/>
              <w:autoSpaceDN/>
              <w:spacing w:line="0" w:lineRule="atLeast"/>
              <w:contextualSpacing/>
              <w:textAlignment w:val="auto"/>
              <w:rPr>
                <w:rFonts w:cs="Arial"/>
                <w:sz w:val="18"/>
                <w:szCs w:val="18"/>
                <w:lang w:val="en-US" w:eastAsia="es-CO"/>
              </w:rPr>
            </w:pPr>
            <w:r w:rsidRPr="004553EA">
              <w:rPr>
                <w:rFonts w:cs="Arial"/>
                <w:sz w:val="18"/>
                <w:szCs w:val="18"/>
                <w:lang w:val="en-US" w:eastAsia="es-CO"/>
              </w:rPr>
              <w:br/>
            </w:r>
            <w:r w:rsidRPr="00DF60F3">
              <w:rPr>
                <w:rFonts w:cs="Arial"/>
                <w:sz w:val="18"/>
                <w:szCs w:val="18"/>
                <w:lang w:val="en-US" w:eastAsia="es-CO"/>
              </w:rPr>
              <w:t xml:space="preserve">Link: </w:t>
            </w:r>
            <w:r w:rsidRPr="00DF60F3">
              <w:rPr>
                <w:rStyle w:val="Hipervnculo"/>
                <w:sz w:val="18"/>
                <w:szCs w:val="18"/>
                <w:lang w:val="en-US"/>
              </w:rPr>
              <w:t>https://www.idrd.gov.co/transparencia/organizacion/directorio-informacion-servidores-publicos-empleados-y-contratistas</w:t>
            </w:r>
          </w:p>
          <w:p w14:paraId="4CF5594C" w14:textId="6C0A18B2" w:rsidR="003437BB" w:rsidRDefault="00DF03A0" w:rsidP="0011003E">
            <w:pPr>
              <w:suppressAutoHyphens w:val="0"/>
              <w:autoSpaceDN/>
              <w:spacing w:line="0" w:lineRule="atLeast"/>
              <w:contextualSpacing/>
              <w:textAlignment w:val="auto"/>
              <w:rPr>
                <w:rFonts w:cs="Arial"/>
                <w:sz w:val="18"/>
                <w:szCs w:val="18"/>
                <w:lang w:val="es-CO" w:eastAsia="es-CO"/>
              </w:rPr>
            </w:pPr>
            <w:r w:rsidRPr="004553EA">
              <w:rPr>
                <w:rFonts w:cs="Arial"/>
                <w:sz w:val="18"/>
                <w:szCs w:val="18"/>
                <w:lang w:val="es-CO" w:eastAsia="es-CO"/>
              </w:rPr>
              <w:br/>
            </w:r>
            <w:r w:rsidR="003437BB">
              <w:rPr>
                <w:rFonts w:cs="Arial"/>
                <w:sz w:val="18"/>
                <w:szCs w:val="18"/>
                <w:lang w:val="es-CO" w:eastAsia="es-CO"/>
              </w:rPr>
              <w:t>Toda vez que e</w:t>
            </w:r>
            <w:r w:rsidRPr="00BD56BD">
              <w:rPr>
                <w:rFonts w:cs="Arial"/>
                <w:sz w:val="18"/>
                <w:szCs w:val="18"/>
                <w:lang w:val="es-CO" w:eastAsia="es-CO"/>
              </w:rPr>
              <w:t>l directorio de contratistas se encuentra desactualizado (octubre de 2020</w:t>
            </w:r>
            <w:r w:rsidR="003437BB" w:rsidRPr="00BD56BD">
              <w:rPr>
                <w:rFonts w:cs="Arial"/>
                <w:sz w:val="18"/>
                <w:szCs w:val="18"/>
                <w:lang w:val="es-CO" w:eastAsia="es-CO"/>
              </w:rPr>
              <w:t>),</w:t>
            </w:r>
            <w:r w:rsidRPr="00BD56BD">
              <w:rPr>
                <w:rFonts w:cs="Arial"/>
                <w:sz w:val="18"/>
                <w:szCs w:val="18"/>
                <w:lang w:val="es-CO" w:eastAsia="es-CO"/>
              </w:rPr>
              <w:t xml:space="preserve"> </w:t>
            </w:r>
            <w:r w:rsidR="003437BB">
              <w:rPr>
                <w:rFonts w:cs="Arial"/>
                <w:sz w:val="18"/>
                <w:szCs w:val="18"/>
                <w:lang w:val="es-CO" w:eastAsia="es-CO"/>
              </w:rPr>
              <w:t xml:space="preserve">este criterio se cumple al </w:t>
            </w:r>
            <w:r w:rsidR="00304D8F">
              <w:rPr>
                <w:rFonts w:cs="Arial"/>
                <w:sz w:val="18"/>
                <w:szCs w:val="18"/>
                <w:lang w:val="es-CO" w:eastAsia="es-CO"/>
              </w:rPr>
              <w:t>5</w:t>
            </w:r>
            <w:r w:rsidR="003437BB">
              <w:rPr>
                <w:rFonts w:cs="Arial"/>
                <w:sz w:val="18"/>
                <w:szCs w:val="18"/>
                <w:lang w:val="es-CO" w:eastAsia="es-CO"/>
              </w:rPr>
              <w:t>0%.</w:t>
            </w:r>
          </w:p>
          <w:p w14:paraId="75E19975" w14:textId="18E8CBB6" w:rsidR="00DF03A0" w:rsidRPr="00DF60F3" w:rsidRDefault="00DF03A0" w:rsidP="00C73078">
            <w:pPr>
              <w:suppressAutoHyphens w:val="0"/>
              <w:autoSpaceDN/>
              <w:spacing w:line="0" w:lineRule="atLeast"/>
              <w:contextualSpacing/>
              <w:textAlignment w:val="auto"/>
              <w:rPr>
                <w:rFonts w:cs="Arial"/>
                <w:sz w:val="18"/>
                <w:szCs w:val="18"/>
                <w:lang w:val="en-US" w:eastAsia="es-CO"/>
              </w:rPr>
            </w:pPr>
            <w:r w:rsidRPr="004553EA">
              <w:rPr>
                <w:rFonts w:cs="Arial"/>
                <w:sz w:val="18"/>
                <w:szCs w:val="18"/>
                <w:lang w:val="en-US" w:eastAsia="es-CO"/>
              </w:rPr>
              <w:br/>
            </w:r>
            <w:r w:rsidRPr="00DF60F3">
              <w:rPr>
                <w:rFonts w:cs="Arial"/>
                <w:sz w:val="18"/>
                <w:szCs w:val="18"/>
                <w:lang w:val="en-US" w:eastAsia="es-CO"/>
              </w:rPr>
              <w:t xml:space="preserve">Link </w:t>
            </w:r>
            <w:r w:rsidRPr="00DF60F3">
              <w:rPr>
                <w:rStyle w:val="Hipervnculo"/>
                <w:sz w:val="18"/>
                <w:szCs w:val="18"/>
                <w:lang w:val="en-US"/>
              </w:rPr>
              <w:t xml:space="preserve">https://www.idrd.gov.co/sites/default/files/documentos/resolucion_02_honorarios_2021_definitiva-2.pdf </w:t>
            </w:r>
          </w:p>
        </w:tc>
      </w:tr>
      <w:tr w:rsidR="00DF03A0" w:rsidRPr="004553EA" w14:paraId="3FAB770F" w14:textId="77777777" w:rsidTr="001B2ED4">
        <w:trPr>
          <w:trHeight w:val="276"/>
        </w:trPr>
        <w:tc>
          <w:tcPr>
            <w:tcW w:w="1413" w:type="dxa"/>
            <w:vMerge/>
            <w:vAlign w:val="center"/>
            <w:hideMark/>
          </w:tcPr>
          <w:p w14:paraId="3E075736"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3AA98D35"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159AF4E3"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74B158A4"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6323F031" w14:textId="77777777" w:rsidTr="001B2ED4">
        <w:trPr>
          <w:trHeight w:val="540"/>
        </w:trPr>
        <w:tc>
          <w:tcPr>
            <w:tcW w:w="1413" w:type="dxa"/>
            <w:vMerge/>
            <w:vAlign w:val="center"/>
            <w:hideMark/>
          </w:tcPr>
          <w:p w14:paraId="30034621"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08A62500"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68E62FA3"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61BE7AB9"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051EE75D" w14:textId="77777777" w:rsidTr="001B2ED4">
        <w:trPr>
          <w:trHeight w:val="432"/>
        </w:trPr>
        <w:tc>
          <w:tcPr>
            <w:tcW w:w="1413" w:type="dxa"/>
            <w:vMerge/>
            <w:vAlign w:val="center"/>
            <w:hideMark/>
          </w:tcPr>
          <w:p w14:paraId="74C28647"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65A64302"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36658F40"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713556D3"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64EAFCD3" w14:textId="77777777" w:rsidTr="001B2ED4">
        <w:trPr>
          <w:trHeight w:val="912"/>
        </w:trPr>
        <w:tc>
          <w:tcPr>
            <w:tcW w:w="1413" w:type="dxa"/>
            <w:vMerge/>
            <w:vAlign w:val="center"/>
            <w:hideMark/>
          </w:tcPr>
          <w:p w14:paraId="0D9E9409"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17A1C80E"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34849010"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5C977A85"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5E4AE19D" w14:textId="77777777" w:rsidTr="001B2ED4">
        <w:trPr>
          <w:trHeight w:val="288"/>
        </w:trPr>
        <w:tc>
          <w:tcPr>
            <w:tcW w:w="1413" w:type="dxa"/>
            <w:vMerge/>
            <w:vAlign w:val="center"/>
            <w:hideMark/>
          </w:tcPr>
          <w:p w14:paraId="25F228AF"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560F88FB"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2D06E2FF"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7C3F13FE"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549DF050" w14:textId="77777777" w:rsidTr="001B2ED4">
        <w:trPr>
          <w:trHeight w:val="253"/>
        </w:trPr>
        <w:tc>
          <w:tcPr>
            <w:tcW w:w="1413" w:type="dxa"/>
            <w:vMerge/>
            <w:vAlign w:val="center"/>
            <w:hideMark/>
          </w:tcPr>
          <w:p w14:paraId="79BE22E4"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0E4D8363"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4EB6187F"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3AD6AE6F"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49E79975" w14:textId="77777777" w:rsidTr="001B2ED4">
        <w:trPr>
          <w:trHeight w:val="253"/>
        </w:trPr>
        <w:tc>
          <w:tcPr>
            <w:tcW w:w="1413" w:type="dxa"/>
            <w:vMerge/>
            <w:vAlign w:val="center"/>
            <w:hideMark/>
          </w:tcPr>
          <w:p w14:paraId="4A1914D7"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3F414589"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461572E9"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3FE61BD4"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4FC71CC0" w14:textId="77777777" w:rsidTr="001B2ED4">
        <w:trPr>
          <w:trHeight w:val="253"/>
        </w:trPr>
        <w:tc>
          <w:tcPr>
            <w:tcW w:w="1413" w:type="dxa"/>
            <w:vMerge/>
            <w:vAlign w:val="center"/>
            <w:hideMark/>
          </w:tcPr>
          <w:p w14:paraId="54F70188"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2302AB0E"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3868FA19"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2E4F6BE6"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0CF7CE39" w14:textId="77777777" w:rsidTr="003B3EA5">
        <w:trPr>
          <w:trHeight w:val="509"/>
        </w:trPr>
        <w:tc>
          <w:tcPr>
            <w:tcW w:w="1413" w:type="dxa"/>
            <w:vMerge/>
            <w:vAlign w:val="center"/>
            <w:hideMark/>
          </w:tcPr>
          <w:p w14:paraId="24A6C4D9"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2180" w:type="dxa"/>
            <w:vMerge/>
            <w:vAlign w:val="center"/>
            <w:hideMark/>
          </w:tcPr>
          <w:p w14:paraId="2CDA7D2B"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1559" w:type="dxa"/>
            <w:vMerge/>
            <w:vAlign w:val="center"/>
            <w:hideMark/>
          </w:tcPr>
          <w:p w14:paraId="5500A746"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c>
          <w:tcPr>
            <w:tcW w:w="4111" w:type="dxa"/>
            <w:vMerge/>
            <w:vAlign w:val="center"/>
            <w:hideMark/>
          </w:tcPr>
          <w:p w14:paraId="151DFB4E" w14:textId="77777777" w:rsidR="00DF03A0" w:rsidRPr="00DF60F3" w:rsidRDefault="00DF03A0" w:rsidP="0011003E">
            <w:pPr>
              <w:suppressAutoHyphens w:val="0"/>
              <w:autoSpaceDN/>
              <w:spacing w:line="0" w:lineRule="atLeast"/>
              <w:contextualSpacing/>
              <w:jc w:val="left"/>
              <w:textAlignment w:val="auto"/>
              <w:rPr>
                <w:rFonts w:cs="Arial"/>
                <w:sz w:val="18"/>
                <w:szCs w:val="18"/>
                <w:lang w:val="en-US" w:eastAsia="es-CO"/>
              </w:rPr>
            </w:pPr>
          </w:p>
        </w:tc>
      </w:tr>
      <w:tr w:rsidR="00DF03A0" w:rsidRPr="004553EA" w14:paraId="41585883" w14:textId="77777777" w:rsidTr="001B2ED4">
        <w:trPr>
          <w:trHeight w:val="613"/>
        </w:trPr>
        <w:tc>
          <w:tcPr>
            <w:tcW w:w="1413" w:type="dxa"/>
            <w:shd w:val="clear" w:color="auto" w:fill="auto"/>
            <w:vAlign w:val="center"/>
            <w:hideMark/>
          </w:tcPr>
          <w:p w14:paraId="19AF0C18"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3.6. Directorio de entidades</w:t>
            </w:r>
          </w:p>
        </w:tc>
        <w:tc>
          <w:tcPr>
            <w:tcW w:w="2180" w:type="dxa"/>
            <w:shd w:val="clear" w:color="auto" w:fill="auto"/>
            <w:vAlign w:val="center"/>
            <w:hideMark/>
          </w:tcPr>
          <w:p w14:paraId="6B6FAEB6"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1.6 Directorio de entidades</w:t>
            </w:r>
          </w:p>
        </w:tc>
        <w:tc>
          <w:tcPr>
            <w:tcW w:w="1559" w:type="dxa"/>
            <w:shd w:val="clear" w:color="auto" w:fill="auto"/>
            <w:vAlign w:val="center"/>
            <w:hideMark/>
          </w:tcPr>
          <w:p w14:paraId="368E6C96" w14:textId="6D46DFBE" w:rsidR="00DF03A0" w:rsidRPr="00BD56BD" w:rsidRDefault="00E141D6" w:rsidP="0011003E">
            <w:pPr>
              <w:suppressAutoHyphens w:val="0"/>
              <w:autoSpaceDN/>
              <w:spacing w:line="0" w:lineRule="atLeast"/>
              <w:contextualSpacing/>
              <w:jc w:val="center"/>
              <w:textAlignment w:val="auto"/>
              <w:rPr>
                <w:rFonts w:cs="Arial"/>
                <w:sz w:val="18"/>
                <w:szCs w:val="18"/>
                <w:lang w:val="es-CO" w:eastAsia="es-CO"/>
              </w:rPr>
            </w:pPr>
            <w:r>
              <w:rPr>
                <w:rFonts w:cs="Arial"/>
                <w:sz w:val="18"/>
                <w:szCs w:val="18"/>
                <w:lang w:val="es-CO" w:eastAsia="es-CO"/>
              </w:rPr>
              <w:t>83</w:t>
            </w:r>
          </w:p>
        </w:tc>
        <w:tc>
          <w:tcPr>
            <w:tcW w:w="4111" w:type="dxa"/>
            <w:shd w:val="clear" w:color="auto" w:fill="auto"/>
            <w:hideMark/>
          </w:tcPr>
          <w:p w14:paraId="3E7DFC8C" w14:textId="3BE5DB89" w:rsidR="009A0762" w:rsidRDefault="003437BB"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Teniendo en cuenta </w:t>
            </w:r>
            <w:r w:rsidR="00E141D6">
              <w:rPr>
                <w:rFonts w:cs="Arial"/>
                <w:sz w:val="18"/>
                <w:szCs w:val="18"/>
                <w:lang w:val="es-CO" w:eastAsia="es-CO"/>
              </w:rPr>
              <w:t xml:space="preserve">que de los seis (6) </w:t>
            </w:r>
            <w:r w:rsidR="00DF03A0" w:rsidRPr="00BD56BD">
              <w:rPr>
                <w:rFonts w:cs="Arial"/>
                <w:sz w:val="18"/>
                <w:szCs w:val="18"/>
                <w:lang w:val="es-CO" w:eastAsia="es-CO"/>
              </w:rPr>
              <w:t xml:space="preserve">enlaces </w:t>
            </w:r>
            <w:r w:rsidR="00E141D6">
              <w:rPr>
                <w:rFonts w:cs="Arial"/>
                <w:sz w:val="18"/>
                <w:szCs w:val="18"/>
                <w:lang w:val="es-CO" w:eastAsia="es-CO"/>
              </w:rPr>
              <w:t>del directorio de entidades, dispuestos en el portal W</w:t>
            </w:r>
            <w:r w:rsidR="001A20F6">
              <w:rPr>
                <w:rFonts w:cs="Arial"/>
                <w:sz w:val="18"/>
                <w:szCs w:val="18"/>
                <w:lang w:val="es-CO" w:eastAsia="es-CO"/>
              </w:rPr>
              <w:t>eb</w:t>
            </w:r>
            <w:r w:rsidR="00E141D6">
              <w:rPr>
                <w:rFonts w:cs="Arial"/>
                <w:sz w:val="18"/>
                <w:szCs w:val="18"/>
                <w:lang w:val="es-CO" w:eastAsia="es-CO"/>
              </w:rPr>
              <w:t xml:space="preserve"> del IDRD, uno (1) </w:t>
            </w:r>
            <w:r>
              <w:rPr>
                <w:rFonts w:cs="Arial"/>
                <w:sz w:val="18"/>
                <w:szCs w:val="18"/>
                <w:lang w:val="es-CO" w:eastAsia="es-CO"/>
              </w:rPr>
              <w:t xml:space="preserve">no está funcionado </w:t>
            </w:r>
            <w:r w:rsidR="00DF03A0" w:rsidRPr="00BD56BD">
              <w:rPr>
                <w:rFonts w:cs="Arial"/>
                <w:sz w:val="18"/>
                <w:szCs w:val="18"/>
                <w:lang w:val="es-CO" w:eastAsia="es-CO"/>
              </w:rPr>
              <w:t>(FUGA)</w:t>
            </w:r>
            <w:r w:rsidR="00E141D6">
              <w:rPr>
                <w:rFonts w:cs="Arial"/>
                <w:sz w:val="18"/>
                <w:szCs w:val="18"/>
                <w:lang w:val="es-CO" w:eastAsia="es-CO"/>
              </w:rPr>
              <w:t xml:space="preserve">, el porcentaje de cumplimiento </w:t>
            </w:r>
            <w:r w:rsidR="001A20F6">
              <w:rPr>
                <w:rFonts w:cs="Arial"/>
                <w:sz w:val="18"/>
                <w:szCs w:val="18"/>
                <w:lang w:val="es-CO" w:eastAsia="es-CO"/>
              </w:rPr>
              <w:t xml:space="preserve">fue </w:t>
            </w:r>
            <w:r w:rsidR="00E141D6">
              <w:rPr>
                <w:rFonts w:cs="Arial"/>
                <w:sz w:val="18"/>
                <w:szCs w:val="18"/>
                <w:lang w:val="es-CO" w:eastAsia="es-CO"/>
              </w:rPr>
              <w:t>del 83%</w:t>
            </w:r>
          </w:p>
          <w:p w14:paraId="10E882B3" w14:textId="76232CE3" w:rsidR="00DF03A0" w:rsidRPr="00DF60F3" w:rsidRDefault="00DF03A0" w:rsidP="0011003E">
            <w:pPr>
              <w:suppressAutoHyphens w:val="0"/>
              <w:autoSpaceDN/>
              <w:spacing w:line="0" w:lineRule="atLeast"/>
              <w:contextualSpacing/>
              <w:textAlignment w:val="auto"/>
              <w:rPr>
                <w:rFonts w:cs="Arial"/>
                <w:sz w:val="18"/>
                <w:szCs w:val="18"/>
                <w:lang w:val="en-US" w:eastAsia="es-CO"/>
              </w:rPr>
            </w:pPr>
            <w:r w:rsidRPr="004553EA">
              <w:rPr>
                <w:rFonts w:cs="Arial"/>
                <w:sz w:val="18"/>
                <w:szCs w:val="18"/>
                <w:lang w:val="en-US" w:eastAsia="es-CO"/>
              </w:rPr>
              <w:br/>
            </w:r>
            <w:r w:rsidRPr="00DF60F3">
              <w:rPr>
                <w:rFonts w:cs="Arial"/>
                <w:sz w:val="18"/>
                <w:szCs w:val="18"/>
                <w:lang w:val="en-US" w:eastAsia="es-CO"/>
              </w:rPr>
              <w:t xml:space="preserve">Link: </w:t>
            </w:r>
            <w:r w:rsidRPr="00DF60F3">
              <w:rPr>
                <w:rStyle w:val="Hipervnculo"/>
                <w:sz w:val="18"/>
                <w:szCs w:val="18"/>
                <w:lang w:val="en-US"/>
              </w:rPr>
              <w:t>https://www.fgaa.gov.co/</w:t>
            </w:r>
          </w:p>
        </w:tc>
      </w:tr>
      <w:tr w:rsidR="00DF03A0" w:rsidRPr="004553EA" w14:paraId="62299CC5" w14:textId="77777777" w:rsidTr="001B2ED4">
        <w:trPr>
          <w:trHeight w:val="755"/>
        </w:trPr>
        <w:tc>
          <w:tcPr>
            <w:tcW w:w="1413" w:type="dxa"/>
            <w:shd w:val="clear" w:color="auto" w:fill="auto"/>
            <w:vAlign w:val="center"/>
            <w:hideMark/>
          </w:tcPr>
          <w:p w14:paraId="7548705B"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3.7. Directorio de agremiaciones, asociaciones y otros grupos de interés</w:t>
            </w:r>
          </w:p>
        </w:tc>
        <w:tc>
          <w:tcPr>
            <w:tcW w:w="2180" w:type="dxa"/>
            <w:shd w:val="clear" w:color="auto" w:fill="auto"/>
            <w:vAlign w:val="center"/>
            <w:hideMark/>
          </w:tcPr>
          <w:p w14:paraId="770B39EF" w14:textId="77777777" w:rsidR="00DF03A0" w:rsidRPr="001A20F6" w:rsidRDefault="00DF03A0"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1.7 Directorio de agremiaciones o asociaciones en las que participe</w:t>
            </w:r>
          </w:p>
        </w:tc>
        <w:tc>
          <w:tcPr>
            <w:tcW w:w="1559" w:type="dxa"/>
            <w:shd w:val="clear" w:color="auto" w:fill="auto"/>
            <w:vAlign w:val="center"/>
            <w:hideMark/>
          </w:tcPr>
          <w:p w14:paraId="04BA6ECD" w14:textId="77777777" w:rsidR="00DF03A0" w:rsidRPr="00BD56BD" w:rsidRDefault="00DF03A0" w:rsidP="0011003E">
            <w:pPr>
              <w:suppressAutoHyphens w:val="0"/>
              <w:autoSpaceDN/>
              <w:spacing w:line="0" w:lineRule="atLeast"/>
              <w:contextualSpacing/>
              <w:jc w:val="center"/>
              <w:textAlignment w:val="auto"/>
              <w:rPr>
                <w:rFonts w:cs="Arial"/>
                <w:sz w:val="18"/>
                <w:szCs w:val="18"/>
                <w:lang w:val="es-CO" w:eastAsia="es-CO"/>
              </w:rPr>
            </w:pPr>
            <w:r w:rsidRPr="00BD56BD">
              <w:rPr>
                <w:rFonts w:cs="Arial"/>
                <w:sz w:val="18"/>
                <w:szCs w:val="18"/>
                <w:lang w:val="es-CO" w:eastAsia="es-CO"/>
              </w:rPr>
              <w:t>100</w:t>
            </w:r>
          </w:p>
        </w:tc>
        <w:tc>
          <w:tcPr>
            <w:tcW w:w="4111" w:type="dxa"/>
            <w:shd w:val="clear" w:color="auto" w:fill="auto"/>
            <w:hideMark/>
          </w:tcPr>
          <w:p w14:paraId="53B1AA70" w14:textId="36C2940E" w:rsidR="00E141D6" w:rsidRDefault="00E141D6"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Se c</w:t>
            </w:r>
            <w:r w:rsidR="00DF03A0" w:rsidRPr="00BD56BD">
              <w:rPr>
                <w:rFonts w:cs="Arial"/>
                <w:sz w:val="18"/>
                <w:szCs w:val="18"/>
                <w:lang w:val="es-CO" w:eastAsia="es-CO"/>
              </w:rPr>
              <w:t xml:space="preserve">umple con </w:t>
            </w:r>
            <w:r w:rsidR="001A20F6">
              <w:rPr>
                <w:rFonts w:cs="Arial"/>
                <w:sz w:val="18"/>
                <w:szCs w:val="18"/>
                <w:lang w:val="es-CO" w:eastAsia="es-CO"/>
              </w:rPr>
              <w:t>el</w:t>
            </w:r>
            <w:r w:rsidR="00DF03A0" w:rsidRPr="00BD56BD">
              <w:rPr>
                <w:rFonts w:cs="Arial"/>
                <w:sz w:val="18"/>
                <w:szCs w:val="18"/>
                <w:lang w:val="es-CO" w:eastAsia="es-CO"/>
              </w:rPr>
              <w:t xml:space="preserve"> requisito</w:t>
            </w:r>
            <w:r>
              <w:rPr>
                <w:rFonts w:cs="Arial"/>
                <w:sz w:val="18"/>
                <w:szCs w:val="18"/>
                <w:lang w:val="es-CO" w:eastAsia="es-CO"/>
              </w:rPr>
              <w:t>.</w:t>
            </w:r>
          </w:p>
          <w:p w14:paraId="12B59227" w14:textId="3B1FF2C8" w:rsidR="009A0762" w:rsidRDefault="00DF03A0" w:rsidP="0011003E">
            <w:pPr>
              <w:suppressAutoHyphens w:val="0"/>
              <w:autoSpaceDN/>
              <w:spacing w:line="0" w:lineRule="atLeast"/>
              <w:contextualSpacing/>
              <w:textAlignment w:val="auto"/>
              <w:rPr>
                <w:rFonts w:cs="Arial"/>
                <w:sz w:val="18"/>
                <w:szCs w:val="18"/>
                <w:lang w:val="es-CO" w:eastAsia="es-CO"/>
              </w:rPr>
            </w:pPr>
            <w:r w:rsidRPr="00BD56BD">
              <w:rPr>
                <w:rFonts w:cs="Arial"/>
                <w:sz w:val="18"/>
                <w:szCs w:val="18"/>
                <w:lang w:val="es-CO" w:eastAsia="es-CO"/>
              </w:rPr>
              <w:t xml:space="preserve"> </w:t>
            </w:r>
            <w:r w:rsidRPr="00BD56BD">
              <w:rPr>
                <w:rFonts w:cs="Arial"/>
                <w:sz w:val="18"/>
                <w:szCs w:val="18"/>
                <w:lang w:val="es-CO" w:eastAsia="es-CO"/>
              </w:rPr>
              <w:br/>
            </w:r>
          </w:p>
          <w:p w14:paraId="7F397461" w14:textId="024E58E9" w:rsidR="00DF03A0" w:rsidRPr="00DF60F3" w:rsidRDefault="00DF03A0" w:rsidP="0011003E">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https://www.idrd.gov.co/node/133</w:t>
            </w:r>
          </w:p>
        </w:tc>
      </w:tr>
    </w:tbl>
    <w:p w14:paraId="68FE86FE" w14:textId="7CEE7C36" w:rsidR="008F5594" w:rsidRPr="00FC645D" w:rsidRDefault="00BD56BD" w:rsidP="0011003E">
      <w:pPr>
        <w:pStyle w:val="Sinespaciado"/>
        <w:spacing w:line="0" w:lineRule="atLeast"/>
        <w:contextualSpacing/>
        <w:rPr>
          <w:rStyle w:val="Hipervnculo"/>
          <w:rFonts w:ascii="Arial" w:eastAsia="Times New Roman" w:hAnsi="Arial" w:cs="Arial"/>
          <w:bCs/>
          <w:iCs/>
          <w:lang w:val="es-ES" w:eastAsia="es-CO"/>
        </w:rPr>
      </w:pPr>
      <w:r>
        <w:rPr>
          <w:highlight w:val="white"/>
        </w:rPr>
        <w:fldChar w:fldCharType="end"/>
      </w:r>
      <w:r w:rsidR="008F5594" w:rsidRPr="00DF03A0">
        <w:rPr>
          <w:rFonts w:ascii="Arial" w:hAnsi="Arial" w:cs="Arial"/>
          <w:sz w:val="16"/>
          <w:szCs w:val="16"/>
          <w:highlight w:val="white"/>
        </w:rPr>
        <w:t>Fuente:</w:t>
      </w:r>
      <w:r w:rsidR="008F5594" w:rsidRPr="00DF03A0">
        <w:rPr>
          <w:rFonts w:ascii="Arial" w:hAnsi="Arial" w:cs="Arial"/>
          <w:sz w:val="16"/>
          <w:szCs w:val="16"/>
        </w:rPr>
        <w:t xml:space="preserve"> </w:t>
      </w:r>
      <w:r w:rsidR="00DF03A0" w:rsidRPr="00DF03A0">
        <w:rPr>
          <w:rFonts w:ascii="Arial" w:hAnsi="Arial" w:cs="Arial"/>
          <w:sz w:val="16"/>
          <w:szCs w:val="16"/>
        </w:rPr>
        <w:t>https://www.idrd.gov.co/transparencia-y-acceso-la-informacion-publica-0</w:t>
      </w:r>
    </w:p>
    <w:p w14:paraId="65F52A90" w14:textId="77777777" w:rsidR="00304D8F" w:rsidRDefault="00304D8F" w:rsidP="0011003E">
      <w:pPr>
        <w:spacing w:line="0" w:lineRule="atLeast"/>
        <w:contextualSpacing/>
        <w:rPr>
          <w:rFonts w:cs="Arial"/>
          <w:b/>
          <w:bCs/>
          <w:szCs w:val="22"/>
        </w:rPr>
      </w:pPr>
    </w:p>
    <w:p w14:paraId="47982F9F" w14:textId="41E96808" w:rsidR="00610FC2" w:rsidRDefault="00610FC2" w:rsidP="0011003E">
      <w:pPr>
        <w:spacing w:line="0" w:lineRule="atLeast"/>
        <w:contextualSpacing/>
        <w:rPr>
          <w:rFonts w:cs="Arial"/>
          <w:szCs w:val="22"/>
        </w:rPr>
      </w:pPr>
      <w:r w:rsidRPr="00FC645D">
        <w:rPr>
          <w:rFonts w:cs="Arial"/>
          <w:b/>
          <w:bCs/>
          <w:szCs w:val="22"/>
        </w:rPr>
        <w:t>Conclusi</w:t>
      </w:r>
      <w:r w:rsidR="00D76DCA">
        <w:rPr>
          <w:rFonts w:cs="Arial"/>
          <w:b/>
          <w:bCs/>
          <w:szCs w:val="22"/>
        </w:rPr>
        <w:t>ón</w:t>
      </w:r>
      <w:r w:rsidRPr="00FC645D">
        <w:rPr>
          <w:rFonts w:cs="Arial"/>
          <w:b/>
          <w:bCs/>
          <w:szCs w:val="22"/>
        </w:rPr>
        <w:t xml:space="preserve">: </w:t>
      </w:r>
      <w:bookmarkStart w:id="12" w:name="_Hlk81207955"/>
      <w:r w:rsidRPr="00FC645D">
        <w:rPr>
          <w:rFonts w:cs="Arial"/>
          <w:szCs w:val="22"/>
        </w:rPr>
        <w:t xml:space="preserve">El porcentaje de cumplimiento de esta subcategoría </w:t>
      </w:r>
      <w:r w:rsidR="00761624">
        <w:rPr>
          <w:rFonts w:cs="Arial"/>
          <w:szCs w:val="22"/>
        </w:rPr>
        <w:t>fue</w:t>
      </w:r>
      <w:r w:rsidRPr="00FC645D">
        <w:rPr>
          <w:rFonts w:cs="Arial"/>
          <w:szCs w:val="22"/>
        </w:rPr>
        <w:t xml:space="preserve"> del </w:t>
      </w:r>
      <w:r w:rsidR="009A0762" w:rsidRPr="000E4000">
        <w:rPr>
          <w:rFonts w:cs="Arial"/>
          <w:szCs w:val="22"/>
        </w:rPr>
        <w:t>8</w:t>
      </w:r>
      <w:r w:rsidR="000E4000">
        <w:rPr>
          <w:rFonts w:cs="Arial"/>
          <w:szCs w:val="22"/>
        </w:rPr>
        <w:t>2</w:t>
      </w:r>
      <w:r w:rsidRPr="00FC645D">
        <w:rPr>
          <w:rFonts w:cs="Arial"/>
          <w:szCs w:val="22"/>
        </w:rPr>
        <w:t>%</w:t>
      </w:r>
      <w:r w:rsidR="009A0762">
        <w:rPr>
          <w:rFonts w:cs="Arial"/>
          <w:szCs w:val="22"/>
        </w:rPr>
        <w:t xml:space="preserve">, </w:t>
      </w:r>
      <w:r w:rsidR="009A0762" w:rsidRPr="00FC645D">
        <w:rPr>
          <w:rFonts w:cs="Arial"/>
          <w:szCs w:val="22"/>
        </w:rPr>
        <w:t>teniendo en cuenta que se cumple</w:t>
      </w:r>
      <w:r w:rsidR="001A20F6">
        <w:rPr>
          <w:rFonts w:cs="Arial"/>
          <w:szCs w:val="22"/>
        </w:rPr>
        <w:t>n</w:t>
      </w:r>
      <w:r w:rsidR="009A0762" w:rsidRPr="00FC645D">
        <w:rPr>
          <w:rFonts w:cs="Arial"/>
          <w:szCs w:val="22"/>
        </w:rPr>
        <w:t xml:space="preserve"> parcialmente los nu</w:t>
      </w:r>
      <w:r w:rsidR="009A0762">
        <w:rPr>
          <w:rFonts w:cs="Arial"/>
          <w:szCs w:val="22"/>
        </w:rPr>
        <w:t>m</w:t>
      </w:r>
      <w:r w:rsidR="009A0762" w:rsidRPr="00FC645D">
        <w:rPr>
          <w:rFonts w:cs="Arial"/>
          <w:szCs w:val="22"/>
        </w:rPr>
        <w:t>erales</w:t>
      </w:r>
      <w:r w:rsidR="009A0762">
        <w:rPr>
          <w:rFonts w:cs="Arial"/>
          <w:szCs w:val="22"/>
        </w:rPr>
        <w:t xml:space="preserve"> </w:t>
      </w:r>
      <w:r w:rsidR="009A0762" w:rsidRPr="00BD56BD">
        <w:rPr>
          <w:rFonts w:cs="Arial"/>
          <w:szCs w:val="22"/>
        </w:rPr>
        <w:t xml:space="preserve">3.1. </w:t>
      </w:r>
      <w:r w:rsidR="009A0762">
        <w:rPr>
          <w:rFonts w:cs="Arial"/>
          <w:szCs w:val="22"/>
        </w:rPr>
        <w:t>“</w:t>
      </w:r>
      <w:r w:rsidR="009A0762" w:rsidRPr="000E4000">
        <w:rPr>
          <w:rFonts w:cs="Arial"/>
          <w:i/>
          <w:iCs/>
          <w:szCs w:val="22"/>
        </w:rPr>
        <w:t>Misión y visión</w:t>
      </w:r>
      <w:r w:rsidR="009A0762">
        <w:rPr>
          <w:rFonts w:cs="Arial"/>
          <w:szCs w:val="22"/>
        </w:rPr>
        <w:t>”</w:t>
      </w:r>
      <w:r w:rsidR="009A0762" w:rsidRPr="009A0762">
        <w:rPr>
          <w:rFonts w:cs="Arial"/>
          <w:szCs w:val="22"/>
        </w:rPr>
        <w:t xml:space="preserve">, </w:t>
      </w:r>
      <w:r w:rsidR="009A0762" w:rsidRPr="00BD56BD">
        <w:rPr>
          <w:rFonts w:cs="Arial"/>
          <w:szCs w:val="22"/>
        </w:rPr>
        <w:t xml:space="preserve">3.4. </w:t>
      </w:r>
      <w:r w:rsidR="009A0762">
        <w:rPr>
          <w:rFonts w:cs="Arial"/>
          <w:szCs w:val="22"/>
        </w:rPr>
        <w:t>“</w:t>
      </w:r>
      <w:r w:rsidR="009A0762" w:rsidRPr="000E4000">
        <w:rPr>
          <w:rFonts w:cs="Arial"/>
          <w:i/>
          <w:iCs/>
          <w:szCs w:val="22"/>
        </w:rPr>
        <w:t>Organigrama</w:t>
      </w:r>
      <w:r w:rsidR="009A0762">
        <w:rPr>
          <w:rFonts w:cs="Arial"/>
          <w:szCs w:val="22"/>
        </w:rPr>
        <w:t>”</w:t>
      </w:r>
      <w:r w:rsidR="009A0762" w:rsidRPr="009A0762">
        <w:rPr>
          <w:rFonts w:cs="Arial"/>
          <w:szCs w:val="22"/>
        </w:rPr>
        <w:t xml:space="preserve">, </w:t>
      </w:r>
      <w:r w:rsidR="009A0762" w:rsidRPr="00BD56BD">
        <w:rPr>
          <w:rFonts w:cs="Arial"/>
          <w:szCs w:val="22"/>
        </w:rPr>
        <w:t xml:space="preserve">3.5. </w:t>
      </w:r>
      <w:r w:rsidR="009A0762">
        <w:rPr>
          <w:rFonts w:cs="Arial"/>
          <w:szCs w:val="22"/>
        </w:rPr>
        <w:t>“</w:t>
      </w:r>
      <w:r w:rsidR="009A0762" w:rsidRPr="000E4000">
        <w:rPr>
          <w:rFonts w:cs="Arial"/>
          <w:i/>
          <w:iCs/>
          <w:szCs w:val="22"/>
        </w:rPr>
        <w:t>Directorio de información de servidores públicos, contratistas y empleados</w:t>
      </w:r>
      <w:r w:rsidR="009A0762">
        <w:rPr>
          <w:rFonts w:cs="Arial"/>
          <w:szCs w:val="22"/>
        </w:rPr>
        <w:t>”</w:t>
      </w:r>
      <w:r w:rsidR="009A0762" w:rsidRPr="009A0762">
        <w:rPr>
          <w:rFonts w:cs="Arial"/>
          <w:szCs w:val="22"/>
        </w:rPr>
        <w:t xml:space="preserve">, </w:t>
      </w:r>
      <w:r w:rsidR="009A0762" w:rsidRPr="00BD56BD">
        <w:rPr>
          <w:rFonts w:cs="Arial"/>
          <w:szCs w:val="22"/>
        </w:rPr>
        <w:t>3.6.</w:t>
      </w:r>
      <w:r w:rsidR="009A0762">
        <w:rPr>
          <w:rFonts w:cs="Arial"/>
          <w:szCs w:val="22"/>
        </w:rPr>
        <w:t>”</w:t>
      </w:r>
      <w:r w:rsidR="009A0762" w:rsidRPr="00BD56BD">
        <w:rPr>
          <w:rFonts w:cs="Arial"/>
          <w:szCs w:val="22"/>
        </w:rPr>
        <w:t xml:space="preserve"> </w:t>
      </w:r>
      <w:r w:rsidR="009A0762" w:rsidRPr="000E4000">
        <w:rPr>
          <w:rFonts w:cs="Arial"/>
          <w:i/>
          <w:iCs/>
          <w:szCs w:val="22"/>
        </w:rPr>
        <w:t>Directorio de entidades</w:t>
      </w:r>
      <w:r w:rsidR="009A0762">
        <w:rPr>
          <w:rFonts w:cs="Arial"/>
          <w:szCs w:val="22"/>
        </w:rPr>
        <w:t>”, de acuerdo con las observaciones presentadas en la Tabla No.</w:t>
      </w:r>
      <w:r w:rsidR="00761624">
        <w:rPr>
          <w:rFonts w:cs="Arial"/>
          <w:szCs w:val="22"/>
        </w:rPr>
        <w:t xml:space="preserve"> </w:t>
      </w:r>
      <w:r w:rsidR="009A0762">
        <w:rPr>
          <w:rFonts w:cs="Arial"/>
          <w:szCs w:val="22"/>
        </w:rPr>
        <w:t xml:space="preserve">3; </w:t>
      </w:r>
      <w:r w:rsidR="009A0762" w:rsidRPr="00C42DB3">
        <w:rPr>
          <w:rFonts w:cs="Arial"/>
          <w:szCs w:val="22"/>
        </w:rPr>
        <w:t>es de precisar</w:t>
      </w:r>
      <w:r w:rsidR="009A0762">
        <w:rPr>
          <w:rFonts w:cs="Arial"/>
          <w:szCs w:val="22"/>
        </w:rPr>
        <w:t>,</w:t>
      </w:r>
      <w:r w:rsidR="009A0762" w:rsidRPr="00C42DB3">
        <w:rPr>
          <w:rFonts w:cs="Arial"/>
          <w:szCs w:val="22"/>
        </w:rPr>
        <w:t xml:space="preserve"> que no se tuvo en cuenta </w:t>
      </w:r>
      <w:r w:rsidR="009A0762">
        <w:rPr>
          <w:rFonts w:cs="Arial"/>
          <w:szCs w:val="22"/>
        </w:rPr>
        <w:t xml:space="preserve">el </w:t>
      </w:r>
      <w:r w:rsidR="009A0762" w:rsidRPr="00C42DB3">
        <w:rPr>
          <w:rFonts w:cs="Arial"/>
          <w:szCs w:val="22"/>
        </w:rPr>
        <w:t>numera</w:t>
      </w:r>
      <w:r w:rsidR="009A0762">
        <w:rPr>
          <w:rFonts w:cs="Arial"/>
          <w:szCs w:val="22"/>
        </w:rPr>
        <w:t xml:space="preserve">l </w:t>
      </w:r>
      <w:r w:rsidR="009A0762" w:rsidRPr="009A0762">
        <w:rPr>
          <w:rFonts w:cs="Arial"/>
          <w:szCs w:val="22"/>
        </w:rPr>
        <w:t xml:space="preserve">3.8. </w:t>
      </w:r>
      <w:r w:rsidR="009A0762">
        <w:rPr>
          <w:rFonts w:cs="Arial"/>
          <w:szCs w:val="22"/>
        </w:rPr>
        <w:t>“</w:t>
      </w:r>
      <w:r w:rsidR="009A0762" w:rsidRPr="000E4000">
        <w:rPr>
          <w:rFonts w:cs="Arial"/>
          <w:i/>
          <w:iCs/>
          <w:szCs w:val="22"/>
        </w:rPr>
        <w:t>Ofertas de empleo</w:t>
      </w:r>
      <w:r w:rsidR="009A0762">
        <w:rPr>
          <w:rFonts w:cs="Arial"/>
          <w:szCs w:val="22"/>
        </w:rPr>
        <w:t xml:space="preserve">”, toda vez que </w:t>
      </w:r>
      <w:r w:rsidR="001A20F6">
        <w:rPr>
          <w:rFonts w:cs="Arial"/>
          <w:szCs w:val="22"/>
        </w:rPr>
        <w:t>tanto en la Ley 1712 de</w:t>
      </w:r>
      <w:r w:rsidR="00761624">
        <w:rPr>
          <w:rFonts w:cs="Arial"/>
          <w:szCs w:val="22"/>
        </w:rPr>
        <w:t xml:space="preserve"> </w:t>
      </w:r>
      <w:r w:rsidR="002E15EB">
        <w:rPr>
          <w:rFonts w:cs="Arial"/>
          <w:szCs w:val="22"/>
        </w:rPr>
        <w:t>2014 como</w:t>
      </w:r>
      <w:r w:rsidR="001A20F6">
        <w:rPr>
          <w:rFonts w:cs="Arial"/>
          <w:szCs w:val="22"/>
        </w:rPr>
        <w:t xml:space="preserve"> </w:t>
      </w:r>
      <w:r w:rsidR="009A0762">
        <w:rPr>
          <w:rFonts w:cs="Arial"/>
          <w:szCs w:val="22"/>
        </w:rPr>
        <w:t>en la Resolución 1519-2020 de M</w:t>
      </w:r>
      <w:r w:rsidR="00304D8F">
        <w:rPr>
          <w:rFonts w:cs="Arial"/>
          <w:szCs w:val="22"/>
        </w:rPr>
        <w:t>in</w:t>
      </w:r>
      <w:r w:rsidR="009A0762">
        <w:rPr>
          <w:rFonts w:cs="Arial"/>
          <w:szCs w:val="22"/>
        </w:rPr>
        <w:t>TIC, est</w:t>
      </w:r>
      <w:r w:rsidR="000E4000">
        <w:rPr>
          <w:rFonts w:cs="Arial"/>
          <w:szCs w:val="22"/>
        </w:rPr>
        <w:t>e</w:t>
      </w:r>
      <w:r w:rsidR="009A0762">
        <w:rPr>
          <w:rFonts w:cs="Arial"/>
          <w:szCs w:val="22"/>
        </w:rPr>
        <w:t xml:space="preserve"> aspecto no fue</w:t>
      </w:r>
      <w:r w:rsidR="000E4000">
        <w:rPr>
          <w:rFonts w:cs="Arial"/>
          <w:szCs w:val="22"/>
        </w:rPr>
        <w:t xml:space="preserve"> </w:t>
      </w:r>
      <w:r w:rsidR="009A0762">
        <w:rPr>
          <w:rFonts w:cs="Arial"/>
          <w:szCs w:val="22"/>
        </w:rPr>
        <w:t>incluido, aunque en la matriz ITA de la Procuraduría aún se encuentra como requisito.</w:t>
      </w:r>
    </w:p>
    <w:bookmarkEnd w:id="12"/>
    <w:p w14:paraId="2CCABA1F" w14:textId="77777777" w:rsidR="00304D8F" w:rsidRDefault="00304D8F" w:rsidP="0011003E">
      <w:pPr>
        <w:spacing w:line="0" w:lineRule="atLeast"/>
        <w:contextualSpacing/>
        <w:rPr>
          <w:rFonts w:cs="Arial"/>
          <w:szCs w:val="22"/>
        </w:rPr>
      </w:pPr>
    </w:p>
    <w:p w14:paraId="4566BDD8" w14:textId="644420D0" w:rsidR="00B14925" w:rsidRDefault="00B14925" w:rsidP="0011003E">
      <w:pPr>
        <w:spacing w:line="0" w:lineRule="atLeast"/>
        <w:contextualSpacing/>
        <w:rPr>
          <w:rFonts w:cs="Arial"/>
          <w:szCs w:val="22"/>
        </w:rPr>
      </w:pPr>
      <w:r w:rsidRPr="000E4000">
        <w:rPr>
          <w:rFonts w:cs="Arial"/>
          <w:b/>
          <w:bCs/>
          <w:szCs w:val="22"/>
        </w:rPr>
        <w:t>Recomendaci</w:t>
      </w:r>
      <w:r w:rsidR="00D76DCA">
        <w:rPr>
          <w:rFonts w:cs="Arial"/>
          <w:b/>
          <w:bCs/>
          <w:szCs w:val="22"/>
        </w:rPr>
        <w:t>ón</w:t>
      </w:r>
      <w:r w:rsidRPr="000E4000">
        <w:rPr>
          <w:rFonts w:cs="Arial"/>
          <w:b/>
          <w:bCs/>
          <w:szCs w:val="22"/>
        </w:rPr>
        <w:t>:</w:t>
      </w:r>
      <w:r>
        <w:rPr>
          <w:rFonts w:cs="Arial"/>
          <w:szCs w:val="22"/>
        </w:rPr>
        <w:t xml:space="preserve"> </w:t>
      </w:r>
      <w:bookmarkStart w:id="13" w:name="_Hlk81207983"/>
      <w:r>
        <w:rPr>
          <w:rFonts w:cs="Arial"/>
          <w:szCs w:val="22"/>
        </w:rPr>
        <w:t xml:space="preserve">Verificar </w:t>
      </w:r>
      <w:r w:rsidR="002E5655">
        <w:rPr>
          <w:rFonts w:cs="Arial"/>
          <w:szCs w:val="22"/>
        </w:rPr>
        <w:t>que la información publicada este actualizada y disponible tal y como lo establece la normatividad: así mismo, verificar los enlaces que permitan su consulta.</w:t>
      </w:r>
    </w:p>
    <w:bookmarkEnd w:id="13"/>
    <w:p w14:paraId="6A6A5163" w14:textId="77777777" w:rsidR="009600D3" w:rsidRPr="009600D3" w:rsidRDefault="009600D3" w:rsidP="0011003E">
      <w:pPr>
        <w:spacing w:line="0" w:lineRule="atLeast"/>
        <w:contextualSpacing/>
        <w:rPr>
          <w:rFonts w:cs="Arial"/>
          <w:sz w:val="8"/>
          <w:szCs w:val="22"/>
        </w:rPr>
      </w:pPr>
    </w:p>
    <w:p w14:paraId="6E424C87" w14:textId="64574DC9" w:rsidR="00CD277C" w:rsidRPr="00FC645D" w:rsidRDefault="00CD277C" w:rsidP="001A20F6">
      <w:pPr>
        <w:pStyle w:val="Ttulo3"/>
      </w:pPr>
      <w:bookmarkStart w:id="14" w:name="_Toc81204833"/>
      <w:bookmarkStart w:id="15" w:name="_Hlk81208014"/>
      <w:r w:rsidRPr="001A20F6">
        <w:lastRenderedPageBreak/>
        <w:t>Normatividad</w:t>
      </w:r>
      <w:bookmarkEnd w:id="14"/>
    </w:p>
    <w:bookmarkEnd w:id="15"/>
    <w:p w14:paraId="5BEDB7DA" w14:textId="28169F32" w:rsidR="004410A1" w:rsidRDefault="001A20F6" w:rsidP="0011003E">
      <w:pPr>
        <w:spacing w:line="0" w:lineRule="atLeast"/>
        <w:contextualSpacing/>
        <w:rPr>
          <w:rFonts w:eastAsiaTheme="majorEastAsia" w:cs="Arial"/>
          <w:b/>
          <w:szCs w:val="22"/>
        </w:rPr>
      </w:pPr>
      <w:r>
        <w:rPr>
          <w:rFonts w:cs="Arial"/>
          <w:szCs w:val="22"/>
        </w:rPr>
        <w:t>C</w:t>
      </w:r>
      <w:r w:rsidR="00CD277C" w:rsidRPr="00FC645D">
        <w:rPr>
          <w:rFonts w:cs="Arial"/>
          <w:szCs w:val="22"/>
        </w:rPr>
        <w:t>onjunto de normas, reglas o leyes dispuestas en cada entidad y que deben ser mostradas al público.</w:t>
      </w:r>
    </w:p>
    <w:p w14:paraId="3C9E13C6" w14:textId="665DF490" w:rsidR="002E15EB" w:rsidRPr="002E15EB" w:rsidRDefault="002E15EB" w:rsidP="00F770BF">
      <w:pPr>
        <w:pStyle w:val="Descripcin"/>
        <w:keepNext/>
        <w:spacing w:before="0" w:after="0"/>
        <w:contextualSpacing/>
        <w:jc w:val="center"/>
        <w:rPr>
          <w:rFonts w:ascii="Arial" w:hAnsi="Arial" w:cs="Arial"/>
          <w:b/>
          <w:bCs/>
          <w:i w:val="0"/>
          <w:iCs w:val="0"/>
          <w:sz w:val="20"/>
          <w:szCs w:val="20"/>
        </w:rPr>
      </w:pPr>
      <w:r w:rsidRPr="002E15EB">
        <w:rPr>
          <w:rFonts w:ascii="Arial" w:hAnsi="Arial" w:cs="Arial"/>
          <w:b/>
          <w:bCs/>
          <w:i w:val="0"/>
          <w:iCs w:val="0"/>
          <w:sz w:val="20"/>
          <w:szCs w:val="20"/>
        </w:rPr>
        <w:t xml:space="preserve">Tabla No.  </w:t>
      </w:r>
      <w:r w:rsidRPr="002E15EB">
        <w:rPr>
          <w:rFonts w:ascii="Arial" w:hAnsi="Arial" w:cs="Arial"/>
          <w:b/>
          <w:bCs/>
          <w:i w:val="0"/>
          <w:iCs w:val="0"/>
          <w:sz w:val="20"/>
          <w:szCs w:val="20"/>
        </w:rPr>
        <w:fldChar w:fldCharType="begin"/>
      </w:r>
      <w:r w:rsidRPr="002E15EB">
        <w:rPr>
          <w:rFonts w:ascii="Arial" w:hAnsi="Arial" w:cs="Arial"/>
          <w:b/>
          <w:bCs/>
          <w:i w:val="0"/>
          <w:iCs w:val="0"/>
          <w:sz w:val="20"/>
          <w:szCs w:val="20"/>
        </w:rPr>
        <w:instrText xml:space="preserve"> SEQ Tabla_No._ \* ARABIC </w:instrText>
      </w:r>
      <w:r w:rsidRPr="002E15EB">
        <w:rPr>
          <w:rFonts w:ascii="Arial" w:hAnsi="Arial" w:cs="Arial"/>
          <w:b/>
          <w:bCs/>
          <w:i w:val="0"/>
          <w:iCs w:val="0"/>
          <w:sz w:val="20"/>
          <w:szCs w:val="20"/>
        </w:rPr>
        <w:fldChar w:fldCharType="separate"/>
      </w:r>
      <w:r w:rsidR="00607FA1">
        <w:rPr>
          <w:rFonts w:ascii="Arial" w:hAnsi="Arial" w:cs="Arial"/>
          <w:b/>
          <w:bCs/>
          <w:i w:val="0"/>
          <w:iCs w:val="0"/>
          <w:noProof/>
          <w:sz w:val="20"/>
          <w:szCs w:val="20"/>
        </w:rPr>
        <w:t>4</w:t>
      </w:r>
      <w:r w:rsidRPr="002E15EB">
        <w:rPr>
          <w:rFonts w:ascii="Arial" w:hAnsi="Arial" w:cs="Arial"/>
          <w:b/>
          <w:bCs/>
          <w:i w:val="0"/>
          <w:iCs w:val="0"/>
          <w:sz w:val="20"/>
          <w:szCs w:val="20"/>
        </w:rPr>
        <w:fldChar w:fldCharType="end"/>
      </w:r>
      <w:r w:rsidRPr="002E15EB">
        <w:rPr>
          <w:rFonts w:ascii="Arial" w:eastAsiaTheme="majorEastAsia" w:hAnsi="Arial" w:cs="Arial"/>
          <w:b/>
          <w:bCs/>
          <w:i w:val="0"/>
          <w:iCs w:val="0"/>
          <w:sz w:val="20"/>
          <w:szCs w:val="20"/>
        </w:rPr>
        <w:t xml:space="preserve"> Categoría Normatividad</w:t>
      </w:r>
    </w:p>
    <w:tbl>
      <w:tblPr>
        <w:tblW w:w="8784" w:type="dxa"/>
        <w:tblCellMar>
          <w:left w:w="70" w:type="dxa"/>
          <w:right w:w="70" w:type="dxa"/>
        </w:tblCellMar>
        <w:tblLook w:val="04A0" w:firstRow="1" w:lastRow="0" w:firstColumn="1" w:lastColumn="0" w:noHBand="0" w:noVBand="1"/>
      </w:tblPr>
      <w:tblGrid>
        <w:gridCol w:w="1332"/>
        <w:gridCol w:w="1462"/>
        <w:gridCol w:w="1436"/>
        <w:gridCol w:w="4554"/>
      </w:tblGrid>
      <w:tr w:rsidR="00B7345D" w:rsidRPr="003B3EA5" w14:paraId="059D9A1F" w14:textId="77777777" w:rsidTr="00B7345D">
        <w:trPr>
          <w:trHeight w:val="639"/>
        </w:trPr>
        <w:tc>
          <w:tcPr>
            <w:tcW w:w="1332" w:type="dxa"/>
            <w:tcBorders>
              <w:top w:val="single" w:sz="4" w:space="0" w:color="auto"/>
              <w:left w:val="single" w:sz="4" w:space="0" w:color="auto"/>
              <w:bottom w:val="single" w:sz="4" w:space="0" w:color="auto"/>
              <w:right w:val="single" w:sz="4" w:space="0" w:color="auto"/>
            </w:tcBorders>
            <w:shd w:val="clear" w:color="CCCCFF" w:fill="C0C0C0"/>
            <w:vAlign w:val="center"/>
            <w:hideMark/>
          </w:tcPr>
          <w:p w14:paraId="33C963DC" w14:textId="643DBE27" w:rsidR="00B7345D" w:rsidRPr="003B3EA5" w:rsidRDefault="00B7345D" w:rsidP="00F770BF">
            <w:pPr>
              <w:suppressAutoHyphens w:val="0"/>
              <w:autoSpaceDN/>
              <w:spacing w:line="0" w:lineRule="atLeast"/>
              <w:contextualSpacing/>
              <w:jc w:val="center"/>
              <w:textAlignment w:val="auto"/>
              <w:rPr>
                <w:rFonts w:cs="Arial"/>
                <w:b/>
                <w:bCs/>
                <w:sz w:val="18"/>
                <w:szCs w:val="18"/>
                <w:lang w:val="es-CO" w:eastAsia="es-CO"/>
              </w:rPr>
            </w:pPr>
            <w:r w:rsidRPr="003B3EA5">
              <w:rPr>
                <w:rFonts w:cs="Arial"/>
                <w:b/>
                <w:bCs/>
                <w:sz w:val="18"/>
                <w:szCs w:val="18"/>
                <w:lang w:val="es-CO" w:eastAsia="es-CO"/>
              </w:rPr>
              <w:t>Subcategoría</w:t>
            </w:r>
            <w:r w:rsidRPr="003B3EA5">
              <w:rPr>
                <w:rFonts w:cs="Arial"/>
                <w:b/>
                <w:bCs/>
                <w:sz w:val="18"/>
                <w:szCs w:val="18"/>
                <w:lang w:val="es-CO" w:eastAsia="es-CO"/>
              </w:rPr>
              <w:br/>
              <w:t>Matriz ITA - PGN</w:t>
            </w:r>
          </w:p>
        </w:tc>
        <w:tc>
          <w:tcPr>
            <w:tcW w:w="1462" w:type="dxa"/>
            <w:tcBorders>
              <w:top w:val="single" w:sz="4" w:space="0" w:color="auto"/>
              <w:left w:val="nil"/>
              <w:bottom w:val="single" w:sz="4" w:space="0" w:color="auto"/>
              <w:right w:val="single" w:sz="4" w:space="0" w:color="auto"/>
            </w:tcBorders>
            <w:shd w:val="clear" w:color="CCCCFF" w:fill="C0C0C0"/>
            <w:vAlign w:val="center"/>
            <w:hideMark/>
          </w:tcPr>
          <w:p w14:paraId="5008C0E5" w14:textId="5456361A" w:rsidR="00B7345D" w:rsidRPr="003B3EA5" w:rsidRDefault="00B7345D" w:rsidP="00F770BF">
            <w:pPr>
              <w:suppressAutoHyphens w:val="0"/>
              <w:autoSpaceDN/>
              <w:spacing w:line="0" w:lineRule="atLeast"/>
              <w:contextualSpacing/>
              <w:jc w:val="center"/>
              <w:textAlignment w:val="auto"/>
              <w:rPr>
                <w:rFonts w:cs="Arial"/>
                <w:b/>
                <w:bCs/>
                <w:sz w:val="18"/>
                <w:szCs w:val="18"/>
                <w:lang w:val="es-CO" w:eastAsia="es-CO"/>
              </w:rPr>
            </w:pPr>
            <w:r w:rsidRPr="003B3EA5">
              <w:rPr>
                <w:rFonts w:cs="Arial"/>
                <w:b/>
                <w:bCs/>
                <w:sz w:val="18"/>
                <w:szCs w:val="18"/>
                <w:lang w:val="es-CO" w:eastAsia="es-CO"/>
              </w:rPr>
              <w:t>Resolución 1519-2020 M</w:t>
            </w:r>
            <w:r>
              <w:rPr>
                <w:rFonts w:cs="Arial"/>
                <w:b/>
                <w:bCs/>
                <w:sz w:val="18"/>
                <w:szCs w:val="18"/>
                <w:lang w:val="es-CO" w:eastAsia="es-CO"/>
              </w:rPr>
              <w:t>in</w:t>
            </w:r>
            <w:r w:rsidRPr="003B3EA5">
              <w:rPr>
                <w:rFonts w:cs="Arial"/>
                <w:b/>
                <w:bCs/>
                <w:sz w:val="18"/>
                <w:szCs w:val="18"/>
                <w:lang w:val="es-CO" w:eastAsia="es-CO"/>
              </w:rPr>
              <w:t>TIC</w:t>
            </w:r>
          </w:p>
        </w:tc>
        <w:tc>
          <w:tcPr>
            <w:tcW w:w="1436" w:type="dxa"/>
            <w:tcBorders>
              <w:top w:val="single" w:sz="4" w:space="0" w:color="auto"/>
              <w:left w:val="nil"/>
              <w:bottom w:val="single" w:sz="4" w:space="0" w:color="auto"/>
              <w:right w:val="single" w:sz="4" w:space="0" w:color="auto"/>
            </w:tcBorders>
            <w:shd w:val="clear" w:color="CCCCFF" w:fill="C0C0C0"/>
            <w:vAlign w:val="center"/>
            <w:hideMark/>
          </w:tcPr>
          <w:p w14:paraId="2FF8A607" w14:textId="77777777" w:rsidR="00B7345D" w:rsidRDefault="00B7345D" w:rsidP="00F770BF">
            <w:pPr>
              <w:suppressAutoHyphens w:val="0"/>
              <w:autoSpaceDN/>
              <w:spacing w:line="0" w:lineRule="atLeast"/>
              <w:contextualSpacing/>
              <w:jc w:val="center"/>
              <w:textAlignment w:val="auto"/>
              <w:rPr>
                <w:rFonts w:cs="Arial"/>
                <w:b/>
                <w:bCs/>
                <w:sz w:val="18"/>
                <w:szCs w:val="18"/>
                <w:lang w:val="es-CO" w:eastAsia="es-CO"/>
              </w:rPr>
            </w:pPr>
            <w:r w:rsidRPr="003B3EA5">
              <w:rPr>
                <w:rFonts w:cs="Arial"/>
                <w:b/>
                <w:bCs/>
                <w:sz w:val="18"/>
                <w:szCs w:val="18"/>
                <w:lang w:val="es-CO" w:eastAsia="es-CO"/>
              </w:rPr>
              <w:t>Porcentaje de Cumplimiento</w:t>
            </w:r>
          </w:p>
          <w:p w14:paraId="7ADCE016" w14:textId="7DE5595E" w:rsidR="00B7345D" w:rsidRPr="003B3EA5" w:rsidRDefault="00B7345D" w:rsidP="00F770BF">
            <w:pPr>
              <w:suppressAutoHyphens w:val="0"/>
              <w:autoSpaceDN/>
              <w:spacing w:line="0" w:lineRule="atLeast"/>
              <w:contextualSpacing/>
              <w:jc w:val="center"/>
              <w:textAlignment w:val="auto"/>
              <w:rPr>
                <w:rFonts w:cs="Arial"/>
                <w:b/>
                <w:bCs/>
                <w:sz w:val="18"/>
                <w:szCs w:val="18"/>
                <w:lang w:val="es-CO" w:eastAsia="es-CO"/>
              </w:rPr>
            </w:pPr>
            <w:r>
              <w:rPr>
                <w:rFonts w:cs="Arial"/>
                <w:b/>
                <w:bCs/>
                <w:sz w:val="18"/>
                <w:szCs w:val="18"/>
                <w:lang w:val="es-CO" w:eastAsia="es-CO"/>
              </w:rPr>
              <w:t>(%)</w:t>
            </w:r>
          </w:p>
        </w:tc>
        <w:tc>
          <w:tcPr>
            <w:tcW w:w="4554" w:type="dxa"/>
            <w:tcBorders>
              <w:top w:val="single" w:sz="4" w:space="0" w:color="auto"/>
              <w:left w:val="nil"/>
              <w:bottom w:val="nil"/>
              <w:right w:val="single" w:sz="4" w:space="0" w:color="auto"/>
            </w:tcBorders>
            <w:shd w:val="clear" w:color="CCCCFF" w:fill="C0C0C0"/>
            <w:vAlign w:val="center"/>
            <w:hideMark/>
          </w:tcPr>
          <w:p w14:paraId="068DB677" w14:textId="03B13047" w:rsidR="00B7345D" w:rsidRPr="003B3EA5" w:rsidRDefault="00B7345D" w:rsidP="00F770BF">
            <w:pPr>
              <w:suppressAutoHyphens w:val="0"/>
              <w:autoSpaceDN/>
              <w:spacing w:line="0" w:lineRule="atLeast"/>
              <w:contextualSpacing/>
              <w:jc w:val="center"/>
              <w:textAlignment w:val="auto"/>
              <w:rPr>
                <w:rFonts w:cs="Arial"/>
                <w:b/>
                <w:bCs/>
                <w:sz w:val="18"/>
                <w:szCs w:val="18"/>
                <w:lang w:val="es-CO" w:eastAsia="es-CO"/>
              </w:rPr>
            </w:pPr>
            <w:r w:rsidRPr="003B3EA5">
              <w:rPr>
                <w:rFonts w:cs="Arial"/>
                <w:b/>
                <w:bCs/>
                <w:sz w:val="18"/>
                <w:szCs w:val="18"/>
                <w:lang w:val="es-CO" w:eastAsia="es-CO"/>
              </w:rPr>
              <w:t xml:space="preserve">Observaciones de la Verificación de Cumplimiento </w:t>
            </w:r>
          </w:p>
        </w:tc>
      </w:tr>
      <w:tr w:rsidR="00B7345D" w:rsidRPr="003B3EA5" w14:paraId="17A64E4B" w14:textId="77777777" w:rsidTr="00B7345D">
        <w:trPr>
          <w:trHeight w:val="762"/>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5528" w14:textId="77777777" w:rsidR="00B7345D" w:rsidRPr="001A20F6" w:rsidRDefault="00B7345D"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4.1. Sujetos obligados del orden nacional</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2E85945B"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r w:rsidRPr="003B3EA5">
              <w:rPr>
                <w:rFonts w:cs="Arial"/>
                <w:sz w:val="18"/>
                <w:szCs w:val="18"/>
                <w:lang w:val="es-CO" w:eastAsia="es-CO"/>
              </w:rPr>
              <w:t>N/A</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94312"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r w:rsidRPr="003B3EA5">
              <w:rPr>
                <w:rFonts w:cs="Arial"/>
                <w:sz w:val="18"/>
                <w:szCs w:val="18"/>
                <w:lang w:val="es-CO" w:eastAsia="es-CO"/>
              </w:rPr>
              <w:t>N/A</w:t>
            </w:r>
          </w:p>
        </w:tc>
        <w:tc>
          <w:tcPr>
            <w:tcW w:w="4554" w:type="dxa"/>
            <w:tcBorders>
              <w:top w:val="single" w:sz="4" w:space="0" w:color="auto"/>
              <w:left w:val="nil"/>
              <w:bottom w:val="single" w:sz="4" w:space="0" w:color="auto"/>
              <w:right w:val="single" w:sz="4" w:space="0" w:color="auto"/>
            </w:tcBorders>
            <w:shd w:val="clear" w:color="auto" w:fill="auto"/>
            <w:hideMark/>
          </w:tcPr>
          <w:p w14:paraId="73AEE579" w14:textId="7E5BC85F" w:rsidR="00B7345D" w:rsidRPr="003B3EA5" w:rsidRDefault="00B7345D" w:rsidP="0011003E">
            <w:pPr>
              <w:suppressAutoHyphens w:val="0"/>
              <w:autoSpaceDN/>
              <w:spacing w:line="0" w:lineRule="atLeast"/>
              <w:contextualSpacing/>
              <w:textAlignment w:val="auto"/>
              <w:rPr>
                <w:rFonts w:cs="Arial"/>
                <w:sz w:val="18"/>
                <w:szCs w:val="18"/>
                <w:lang w:val="es-CO" w:eastAsia="es-CO"/>
              </w:rPr>
            </w:pPr>
            <w:r w:rsidRPr="003B3EA5">
              <w:rPr>
                <w:rFonts w:cs="Arial"/>
                <w:sz w:val="18"/>
                <w:szCs w:val="18"/>
                <w:lang w:val="es-CO" w:eastAsia="es-CO"/>
              </w:rPr>
              <w:t xml:space="preserve">El presente numeral no aplica para el Instituto por ser requerimientos a sujetos obligados del Orden Nacional. </w:t>
            </w:r>
          </w:p>
        </w:tc>
      </w:tr>
      <w:tr w:rsidR="00B7345D" w:rsidRPr="003B3EA5" w14:paraId="0191BFC9" w14:textId="77777777" w:rsidTr="00B7345D">
        <w:trPr>
          <w:trHeight w:val="1728"/>
        </w:trPr>
        <w:tc>
          <w:tcPr>
            <w:tcW w:w="1332" w:type="dxa"/>
            <w:vMerge w:val="restart"/>
            <w:tcBorders>
              <w:top w:val="single" w:sz="4" w:space="0" w:color="auto"/>
              <w:left w:val="single" w:sz="4" w:space="0" w:color="auto"/>
              <w:bottom w:val="nil"/>
              <w:right w:val="single" w:sz="4" w:space="0" w:color="auto"/>
            </w:tcBorders>
            <w:shd w:val="clear" w:color="auto" w:fill="auto"/>
            <w:vAlign w:val="center"/>
            <w:hideMark/>
          </w:tcPr>
          <w:p w14:paraId="6216461F" w14:textId="2222DB80" w:rsidR="00B7345D" w:rsidRPr="001A20F6" w:rsidRDefault="00B7345D"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4.2. Sujetos obligados del orden territorial</w:t>
            </w:r>
          </w:p>
        </w:tc>
        <w:tc>
          <w:tcPr>
            <w:tcW w:w="1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8CF9EB" w14:textId="77777777" w:rsidR="00B7345D" w:rsidRPr="001A20F6" w:rsidRDefault="00B7345D"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2.1. Normativa de la entidad o autoridad</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5C5A01"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r w:rsidRPr="00FF1104">
              <w:rPr>
                <w:rFonts w:cs="Arial"/>
                <w:sz w:val="18"/>
                <w:szCs w:val="18"/>
                <w:lang w:val="es-CO" w:eastAsia="es-CO"/>
              </w:rPr>
              <w:t>66</w:t>
            </w:r>
          </w:p>
        </w:tc>
        <w:tc>
          <w:tcPr>
            <w:tcW w:w="4554" w:type="dxa"/>
            <w:vMerge w:val="restart"/>
            <w:tcBorders>
              <w:top w:val="nil"/>
              <w:left w:val="single" w:sz="4" w:space="0" w:color="auto"/>
              <w:bottom w:val="single" w:sz="4" w:space="0" w:color="000000"/>
              <w:right w:val="single" w:sz="4" w:space="0" w:color="auto"/>
            </w:tcBorders>
            <w:shd w:val="clear" w:color="auto" w:fill="auto"/>
            <w:hideMark/>
          </w:tcPr>
          <w:p w14:paraId="73EF2EB6" w14:textId="4E264801" w:rsidR="00B7345D" w:rsidRPr="003B3EA5" w:rsidRDefault="00B7345D"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En e</w:t>
            </w:r>
            <w:r w:rsidRPr="003B3EA5">
              <w:rPr>
                <w:rFonts w:cs="Arial"/>
                <w:sz w:val="18"/>
                <w:szCs w:val="18"/>
                <w:lang w:val="es-CO" w:eastAsia="es-CO"/>
              </w:rPr>
              <w:t>l capítulo 2 Normatividad</w:t>
            </w:r>
            <w:r>
              <w:rPr>
                <w:rFonts w:cs="Arial"/>
                <w:sz w:val="18"/>
                <w:szCs w:val="18"/>
                <w:lang w:val="es-CO" w:eastAsia="es-CO"/>
              </w:rPr>
              <w:t xml:space="preserve"> del Link de transparencia del portal Web del IDRD,</w:t>
            </w:r>
            <w:r w:rsidRPr="003B3EA5">
              <w:rPr>
                <w:rFonts w:cs="Arial"/>
                <w:sz w:val="18"/>
                <w:szCs w:val="18"/>
                <w:lang w:val="es-CO" w:eastAsia="es-CO"/>
              </w:rPr>
              <w:t xml:space="preserve"> los </w:t>
            </w:r>
            <w:r>
              <w:rPr>
                <w:rFonts w:cs="Arial"/>
                <w:sz w:val="18"/>
                <w:szCs w:val="18"/>
                <w:lang w:val="es-CO" w:eastAsia="es-CO"/>
              </w:rPr>
              <w:t xml:space="preserve">siguientes </w:t>
            </w:r>
            <w:r w:rsidRPr="003B3EA5">
              <w:rPr>
                <w:rFonts w:cs="Arial"/>
                <w:sz w:val="18"/>
                <w:szCs w:val="18"/>
                <w:lang w:val="es-CO" w:eastAsia="es-CO"/>
              </w:rPr>
              <w:t>enlaces no están habilitados</w:t>
            </w:r>
            <w:r>
              <w:rPr>
                <w:rFonts w:cs="Arial"/>
                <w:sz w:val="18"/>
                <w:szCs w:val="18"/>
                <w:lang w:val="es-CO" w:eastAsia="es-CO"/>
              </w:rPr>
              <w:t xml:space="preserve">: </w:t>
            </w:r>
            <w:r w:rsidRPr="003B3EA5">
              <w:rPr>
                <w:rFonts w:cs="Arial"/>
                <w:sz w:val="18"/>
                <w:szCs w:val="18"/>
                <w:lang w:val="es-CO" w:eastAsia="es-CO"/>
              </w:rPr>
              <w:t xml:space="preserve">2.1.1 </w:t>
            </w:r>
            <w:r w:rsidRPr="003B3EA5">
              <w:rPr>
                <w:rFonts w:cs="Arial"/>
                <w:i/>
                <w:iCs/>
                <w:sz w:val="18"/>
                <w:szCs w:val="18"/>
                <w:lang w:val="es-CO" w:eastAsia="es-CO"/>
              </w:rPr>
              <w:t>Leyes</w:t>
            </w:r>
            <w:r w:rsidRPr="003B3EA5">
              <w:rPr>
                <w:rFonts w:cs="Arial"/>
                <w:sz w:val="18"/>
                <w:szCs w:val="18"/>
                <w:lang w:val="es-CO" w:eastAsia="es-CO"/>
              </w:rPr>
              <w:t xml:space="preserve">, 2.1.2 </w:t>
            </w:r>
            <w:r w:rsidRPr="003B3EA5">
              <w:rPr>
                <w:rFonts w:cs="Arial"/>
                <w:i/>
                <w:iCs/>
                <w:sz w:val="18"/>
                <w:szCs w:val="18"/>
                <w:lang w:val="es-CO" w:eastAsia="es-CO"/>
              </w:rPr>
              <w:t>Decreto Único Reglamentario</w:t>
            </w:r>
            <w:r w:rsidRPr="003B3EA5">
              <w:rPr>
                <w:rFonts w:cs="Arial"/>
                <w:sz w:val="18"/>
                <w:szCs w:val="18"/>
                <w:lang w:val="es-CO" w:eastAsia="es-CO"/>
              </w:rPr>
              <w:t xml:space="preserve">, 2.1.3 </w:t>
            </w:r>
            <w:r w:rsidRPr="003B3EA5">
              <w:rPr>
                <w:rFonts w:cs="Arial"/>
                <w:i/>
                <w:iCs/>
                <w:sz w:val="18"/>
                <w:szCs w:val="18"/>
                <w:lang w:val="es-CO" w:eastAsia="es-CO"/>
              </w:rPr>
              <w:t>Normativa aplicable</w:t>
            </w:r>
            <w:r>
              <w:rPr>
                <w:rFonts w:cs="Arial"/>
                <w:i/>
                <w:iCs/>
                <w:sz w:val="18"/>
                <w:szCs w:val="18"/>
                <w:lang w:val="es-CO" w:eastAsia="es-CO"/>
              </w:rPr>
              <w:t xml:space="preserve"> y </w:t>
            </w:r>
            <w:r w:rsidRPr="003B3EA5">
              <w:rPr>
                <w:rFonts w:cs="Arial"/>
                <w:sz w:val="18"/>
                <w:szCs w:val="18"/>
                <w:lang w:val="es-CO" w:eastAsia="es-CO"/>
              </w:rPr>
              <w:t xml:space="preserve">2.1.4 </w:t>
            </w:r>
            <w:r w:rsidRPr="003B3EA5">
              <w:rPr>
                <w:rFonts w:cs="Arial"/>
                <w:i/>
                <w:iCs/>
                <w:sz w:val="18"/>
                <w:szCs w:val="18"/>
                <w:lang w:val="es-CO" w:eastAsia="es-CO"/>
              </w:rPr>
              <w:t>Vínculo al Diario o Gaceta Oficial</w:t>
            </w:r>
            <w:r w:rsidRPr="003B3EA5">
              <w:rPr>
                <w:rFonts w:cs="Arial"/>
                <w:sz w:val="18"/>
                <w:szCs w:val="18"/>
                <w:lang w:val="es-CO" w:eastAsia="es-CO"/>
              </w:rPr>
              <w:t>.</w:t>
            </w:r>
          </w:p>
          <w:p w14:paraId="7242AF3D" w14:textId="77777777" w:rsidR="00B7345D" w:rsidRPr="00DF60F3" w:rsidRDefault="00B7345D" w:rsidP="0011003E">
            <w:pPr>
              <w:suppressAutoHyphens w:val="0"/>
              <w:autoSpaceDN/>
              <w:spacing w:line="0" w:lineRule="atLeast"/>
              <w:contextualSpacing/>
              <w:textAlignment w:val="auto"/>
              <w:rPr>
                <w:rFonts w:cs="Arial"/>
                <w:sz w:val="18"/>
                <w:szCs w:val="18"/>
                <w:lang w:val="en-US" w:eastAsia="es-CO"/>
              </w:rPr>
            </w:pPr>
            <w:r w:rsidRPr="00490AB7">
              <w:rPr>
                <w:rFonts w:cs="Arial"/>
                <w:sz w:val="18"/>
                <w:szCs w:val="18"/>
                <w:lang w:val="en-US" w:eastAsia="es-CO"/>
              </w:rPr>
              <w:br/>
            </w:r>
            <w:r w:rsidRPr="00DF60F3">
              <w:rPr>
                <w:rFonts w:cs="Arial"/>
                <w:sz w:val="18"/>
                <w:szCs w:val="18"/>
                <w:lang w:val="en-US" w:eastAsia="es-CO"/>
              </w:rPr>
              <w:t xml:space="preserve">Link: </w:t>
            </w:r>
            <w:r w:rsidRPr="00DF60F3">
              <w:rPr>
                <w:rStyle w:val="Hipervnculo"/>
                <w:sz w:val="18"/>
                <w:szCs w:val="18"/>
                <w:lang w:val="en-US"/>
              </w:rPr>
              <w:t>https://www.idrd.gov.co/politicas-lineamientos-y-manuales</w:t>
            </w:r>
            <w:r w:rsidRPr="00DF60F3">
              <w:rPr>
                <w:rFonts w:cs="Arial"/>
                <w:sz w:val="18"/>
                <w:szCs w:val="18"/>
                <w:lang w:val="en-US" w:eastAsia="es-CO"/>
              </w:rPr>
              <w:br/>
            </w:r>
          </w:p>
          <w:p w14:paraId="6FD68CE8" w14:textId="70B35D37" w:rsidR="00B7345D" w:rsidRPr="003B3EA5" w:rsidRDefault="00B7345D" w:rsidP="0011003E">
            <w:pPr>
              <w:suppressAutoHyphens w:val="0"/>
              <w:autoSpaceDN/>
              <w:spacing w:line="0" w:lineRule="atLeast"/>
              <w:contextualSpacing/>
              <w:textAlignment w:val="auto"/>
              <w:rPr>
                <w:rFonts w:cs="Arial"/>
                <w:sz w:val="18"/>
                <w:szCs w:val="18"/>
                <w:lang w:val="es-CO" w:eastAsia="es-CO"/>
              </w:rPr>
            </w:pPr>
            <w:r w:rsidRPr="003B3EA5">
              <w:rPr>
                <w:rFonts w:cs="Arial"/>
                <w:sz w:val="18"/>
                <w:szCs w:val="18"/>
                <w:lang w:val="es-CO" w:eastAsia="es-CO"/>
              </w:rPr>
              <w:t xml:space="preserve">La matriz legal publicada </w:t>
            </w:r>
            <w:r>
              <w:rPr>
                <w:rFonts w:cs="Arial"/>
                <w:sz w:val="18"/>
                <w:szCs w:val="18"/>
                <w:lang w:val="es-CO" w:eastAsia="es-CO"/>
              </w:rPr>
              <w:t>cuenta con listado de normas por tipo, fecha de expedición, descripción y enlace para consulta; no obstante, se encuentra</w:t>
            </w:r>
            <w:r w:rsidRPr="003B3EA5">
              <w:rPr>
                <w:rFonts w:cs="Arial"/>
                <w:sz w:val="18"/>
                <w:szCs w:val="18"/>
                <w:lang w:val="es-CO" w:eastAsia="es-CO"/>
              </w:rPr>
              <w:t xml:space="preserve"> desactualizada (2020)</w:t>
            </w:r>
            <w:r>
              <w:rPr>
                <w:rFonts w:cs="Arial"/>
                <w:sz w:val="18"/>
                <w:szCs w:val="18"/>
                <w:lang w:val="es-CO" w:eastAsia="es-CO"/>
              </w:rPr>
              <w:t>;</w:t>
            </w:r>
            <w:r w:rsidRPr="003B3EA5">
              <w:rPr>
                <w:rFonts w:cs="Arial"/>
                <w:sz w:val="18"/>
                <w:szCs w:val="18"/>
                <w:lang w:val="es-CO" w:eastAsia="es-CO"/>
              </w:rPr>
              <w:t xml:space="preserve"> no está incluida</w:t>
            </w:r>
            <w:r>
              <w:rPr>
                <w:rFonts w:cs="Arial"/>
                <w:sz w:val="18"/>
                <w:szCs w:val="18"/>
                <w:lang w:val="es-CO" w:eastAsia="es-CO"/>
              </w:rPr>
              <w:t>,</w:t>
            </w:r>
            <w:r w:rsidRPr="003B3EA5">
              <w:rPr>
                <w:rFonts w:cs="Arial"/>
                <w:sz w:val="18"/>
                <w:szCs w:val="18"/>
                <w:lang w:val="es-CO" w:eastAsia="es-CO"/>
              </w:rPr>
              <w:t xml:space="preserve"> </w:t>
            </w:r>
            <w:r>
              <w:rPr>
                <w:rFonts w:cs="Arial"/>
                <w:sz w:val="18"/>
                <w:szCs w:val="18"/>
                <w:lang w:val="es-CO" w:eastAsia="es-CO"/>
              </w:rPr>
              <w:t>entre otras,</w:t>
            </w:r>
            <w:r w:rsidRPr="003B3EA5">
              <w:rPr>
                <w:rFonts w:cs="Arial"/>
                <w:sz w:val="18"/>
                <w:szCs w:val="18"/>
                <w:lang w:val="es-CO" w:eastAsia="es-CO"/>
              </w:rPr>
              <w:t xml:space="preserve"> la Resolución de M</w:t>
            </w:r>
            <w:r>
              <w:rPr>
                <w:rFonts w:cs="Arial"/>
                <w:sz w:val="18"/>
                <w:szCs w:val="18"/>
                <w:lang w:val="es-CO" w:eastAsia="es-CO"/>
              </w:rPr>
              <w:t>in</w:t>
            </w:r>
            <w:r w:rsidRPr="003B3EA5">
              <w:rPr>
                <w:rFonts w:cs="Arial"/>
                <w:sz w:val="18"/>
                <w:szCs w:val="18"/>
                <w:lang w:val="es-CO" w:eastAsia="es-CO"/>
              </w:rPr>
              <w:t>TIC 1519-2020 y las normas expedidas tanto Nacional</w:t>
            </w:r>
            <w:r>
              <w:rPr>
                <w:rFonts w:cs="Arial"/>
                <w:sz w:val="18"/>
                <w:szCs w:val="18"/>
                <w:lang w:val="es-CO" w:eastAsia="es-CO"/>
              </w:rPr>
              <w:t>es</w:t>
            </w:r>
            <w:r w:rsidRPr="003B3EA5">
              <w:rPr>
                <w:rFonts w:cs="Arial"/>
                <w:sz w:val="18"/>
                <w:szCs w:val="18"/>
                <w:lang w:val="es-CO" w:eastAsia="es-CO"/>
              </w:rPr>
              <w:t xml:space="preserve"> como Distrital</w:t>
            </w:r>
            <w:r>
              <w:rPr>
                <w:rFonts w:cs="Arial"/>
                <w:sz w:val="18"/>
                <w:szCs w:val="18"/>
                <w:lang w:val="es-CO" w:eastAsia="es-CO"/>
              </w:rPr>
              <w:t>es</w:t>
            </w:r>
            <w:r w:rsidRPr="003B3EA5">
              <w:rPr>
                <w:rFonts w:cs="Arial"/>
                <w:sz w:val="18"/>
                <w:szCs w:val="18"/>
                <w:lang w:val="es-CO" w:eastAsia="es-CO"/>
              </w:rPr>
              <w:t xml:space="preserve"> de</w:t>
            </w:r>
            <w:r>
              <w:rPr>
                <w:rFonts w:cs="Arial"/>
                <w:sz w:val="18"/>
                <w:szCs w:val="18"/>
                <w:lang w:val="es-CO" w:eastAsia="es-CO"/>
              </w:rPr>
              <w:t xml:space="preserve"> </w:t>
            </w:r>
            <w:r w:rsidRPr="003B3EA5">
              <w:rPr>
                <w:rFonts w:cs="Arial"/>
                <w:sz w:val="18"/>
                <w:szCs w:val="18"/>
                <w:lang w:val="es-CO" w:eastAsia="es-CO"/>
              </w:rPr>
              <w:t>l</w:t>
            </w:r>
            <w:r>
              <w:rPr>
                <w:rFonts w:cs="Arial"/>
                <w:sz w:val="18"/>
                <w:szCs w:val="18"/>
                <w:lang w:val="es-CO" w:eastAsia="es-CO"/>
              </w:rPr>
              <w:t>a vigencia</w:t>
            </w:r>
            <w:r w:rsidRPr="003B3EA5">
              <w:rPr>
                <w:rFonts w:cs="Arial"/>
                <w:sz w:val="18"/>
                <w:szCs w:val="18"/>
                <w:lang w:val="es-CO" w:eastAsia="es-CO"/>
              </w:rPr>
              <w:t xml:space="preserve"> 2021</w:t>
            </w:r>
            <w:r>
              <w:rPr>
                <w:rFonts w:cs="Arial"/>
                <w:sz w:val="18"/>
                <w:szCs w:val="18"/>
                <w:lang w:val="es-CO" w:eastAsia="es-CO"/>
              </w:rPr>
              <w:t>.</w:t>
            </w:r>
          </w:p>
          <w:p w14:paraId="3A2B14C3" w14:textId="77777777" w:rsidR="00B7345D" w:rsidRPr="003B3EA5" w:rsidRDefault="00B7345D" w:rsidP="0011003E">
            <w:pPr>
              <w:suppressAutoHyphens w:val="0"/>
              <w:autoSpaceDN/>
              <w:spacing w:line="0" w:lineRule="atLeast"/>
              <w:contextualSpacing/>
              <w:textAlignment w:val="auto"/>
              <w:rPr>
                <w:rFonts w:cs="Arial"/>
                <w:sz w:val="18"/>
                <w:szCs w:val="18"/>
                <w:lang w:val="es-CO" w:eastAsia="es-CO"/>
              </w:rPr>
            </w:pPr>
          </w:p>
          <w:p w14:paraId="03F5A398" w14:textId="24233185" w:rsidR="00B7345D" w:rsidRPr="003B3EA5" w:rsidRDefault="00B7345D" w:rsidP="0011003E">
            <w:pPr>
              <w:suppressAutoHyphens w:val="0"/>
              <w:autoSpaceDN/>
              <w:spacing w:line="0" w:lineRule="atLeast"/>
              <w:contextualSpacing/>
              <w:textAlignment w:val="auto"/>
              <w:rPr>
                <w:rFonts w:cs="Arial"/>
                <w:sz w:val="18"/>
                <w:szCs w:val="18"/>
                <w:lang w:val="es-CO" w:eastAsia="es-CO"/>
              </w:rPr>
            </w:pPr>
            <w:r w:rsidRPr="003B3EA5">
              <w:rPr>
                <w:rFonts w:cs="Arial"/>
                <w:sz w:val="18"/>
                <w:szCs w:val="18"/>
                <w:lang w:val="es-CO" w:eastAsia="es-CO"/>
              </w:rPr>
              <w:t xml:space="preserve">Por lo anterior, </w:t>
            </w:r>
            <w:r>
              <w:rPr>
                <w:rFonts w:cs="Arial"/>
                <w:sz w:val="18"/>
                <w:szCs w:val="18"/>
                <w:lang w:val="es-CO" w:eastAsia="es-CO"/>
              </w:rPr>
              <w:t xml:space="preserve">dos (2) de los </w:t>
            </w:r>
            <w:r w:rsidRPr="003B3EA5">
              <w:rPr>
                <w:rFonts w:cs="Arial"/>
                <w:sz w:val="18"/>
                <w:szCs w:val="18"/>
                <w:lang w:val="es-CO" w:eastAsia="es-CO"/>
              </w:rPr>
              <w:t>tres</w:t>
            </w:r>
            <w:r>
              <w:rPr>
                <w:rFonts w:cs="Arial"/>
                <w:sz w:val="18"/>
                <w:szCs w:val="18"/>
                <w:lang w:val="es-CO" w:eastAsia="es-CO"/>
              </w:rPr>
              <w:t xml:space="preserve"> (3) </w:t>
            </w:r>
            <w:r w:rsidRPr="003B3EA5">
              <w:rPr>
                <w:rFonts w:cs="Arial"/>
                <w:sz w:val="18"/>
                <w:szCs w:val="18"/>
                <w:lang w:val="es-CO" w:eastAsia="es-CO"/>
              </w:rPr>
              <w:t xml:space="preserve">criterios se cumplieron. </w:t>
            </w:r>
          </w:p>
        </w:tc>
      </w:tr>
      <w:tr w:rsidR="00B7345D" w:rsidRPr="003B3EA5" w14:paraId="38C10EB1" w14:textId="77777777" w:rsidTr="00B7345D">
        <w:trPr>
          <w:trHeight w:val="612"/>
        </w:trPr>
        <w:tc>
          <w:tcPr>
            <w:tcW w:w="1332" w:type="dxa"/>
            <w:vMerge/>
            <w:tcBorders>
              <w:top w:val="single" w:sz="4" w:space="0" w:color="auto"/>
              <w:left w:val="single" w:sz="4" w:space="0" w:color="auto"/>
              <w:bottom w:val="nil"/>
              <w:right w:val="single" w:sz="4" w:space="0" w:color="auto"/>
            </w:tcBorders>
            <w:vAlign w:val="center"/>
            <w:hideMark/>
          </w:tcPr>
          <w:p w14:paraId="4F773306"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p>
        </w:tc>
        <w:tc>
          <w:tcPr>
            <w:tcW w:w="1462" w:type="dxa"/>
            <w:vMerge/>
            <w:tcBorders>
              <w:top w:val="nil"/>
              <w:left w:val="single" w:sz="4" w:space="0" w:color="auto"/>
              <w:bottom w:val="single" w:sz="4" w:space="0" w:color="000000"/>
              <w:right w:val="single" w:sz="4" w:space="0" w:color="auto"/>
            </w:tcBorders>
            <w:vAlign w:val="center"/>
            <w:hideMark/>
          </w:tcPr>
          <w:p w14:paraId="2AED3F14"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p>
        </w:tc>
        <w:tc>
          <w:tcPr>
            <w:tcW w:w="1436" w:type="dxa"/>
            <w:vMerge/>
            <w:tcBorders>
              <w:top w:val="nil"/>
              <w:left w:val="single" w:sz="4" w:space="0" w:color="auto"/>
              <w:bottom w:val="single" w:sz="4" w:space="0" w:color="000000"/>
              <w:right w:val="single" w:sz="4" w:space="0" w:color="auto"/>
            </w:tcBorders>
            <w:vAlign w:val="center"/>
            <w:hideMark/>
          </w:tcPr>
          <w:p w14:paraId="6A99B5A9"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p>
        </w:tc>
        <w:tc>
          <w:tcPr>
            <w:tcW w:w="4554" w:type="dxa"/>
            <w:vMerge/>
            <w:tcBorders>
              <w:top w:val="nil"/>
              <w:left w:val="single" w:sz="4" w:space="0" w:color="auto"/>
              <w:bottom w:val="single" w:sz="4" w:space="0" w:color="000000"/>
              <w:right w:val="single" w:sz="4" w:space="0" w:color="auto"/>
            </w:tcBorders>
            <w:vAlign w:val="center"/>
            <w:hideMark/>
          </w:tcPr>
          <w:p w14:paraId="25DAF49B" w14:textId="77777777" w:rsidR="00B7345D" w:rsidRPr="003B3EA5" w:rsidRDefault="00B7345D" w:rsidP="0011003E">
            <w:pPr>
              <w:suppressAutoHyphens w:val="0"/>
              <w:autoSpaceDN/>
              <w:spacing w:line="0" w:lineRule="atLeast"/>
              <w:contextualSpacing/>
              <w:jc w:val="left"/>
              <w:textAlignment w:val="auto"/>
              <w:rPr>
                <w:rFonts w:cs="Arial"/>
                <w:sz w:val="18"/>
                <w:szCs w:val="18"/>
                <w:lang w:val="es-CO" w:eastAsia="es-CO"/>
              </w:rPr>
            </w:pPr>
          </w:p>
        </w:tc>
      </w:tr>
      <w:tr w:rsidR="00B7345D" w:rsidRPr="003B3EA5" w14:paraId="237184FA" w14:textId="77777777" w:rsidTr="00B7345D">
        <w:trPr>
          <w:trHeight w:val="259"/>
        </w:trPr>
        <w:tc>
          <w:tcPr>
            <w:tcW w:w="1332" w:type="dxa"/>
            <w:vMerge/>
            <w:tcBorders>
              <w:top w:val="single" w:sz="4" w:space="0" w:color="auto"/>
              <w:left w:val="single" w:sz="4" w:space="0" w:color="auto"/>
              <w:bottom w:val="nil"/>
              <w:right w:val="single" w:sz="4" w:space="0" w:color="auto"/>
            </w:tcBorders>
            <w:vAlign w:val="center"/>
            <w:hideMark/>
          </w:tcPr>
          <w:p w14:paraId="615D6401"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p>
        </w:tc>
        <w:tc>
          <w:tcPr>
            <w:tcW w:w="1462" w:type="dxa"/>
            <w:vMerge/>
            <w:tcBorders>
              <w:top w:val="nil"/>
              <w:left w:val="single" w:sz="4" w:space="0" w:color="auto"/>
              <w:bottom w:val="single" w:sz="4" w:space="0" w:color="000000"/>
              <w:right w:val="single" w:sz="4" w:space="0" w:color="auto"/>
            </w:tcBorders>
            <w:vAlign w:val="center"/>
            <w:hideMark/>
          </w:tcPr>
          <w:p w14:paraId="56D2740C"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p>
        </w:tc>
        <w:tc>
          <w:tcPr>
            <w:tcW w:w="1436" w:type="dxa"/>
            <w:vMerge/>
            <w:tcBorders>
              <w:top w:val="nil"/>
              <w:left w:val="single" w:sz="4" w:space="0" w:color="auto"/>
              <w:bottom w:val="single" w:sz="4" w:space="0" w:color="000000"/>
              <w:right w:val="single" w:sz="4" w:space="0" w:color="auto"/>
            </w:tcBorders>
            <w:vAlign w:val="center"/>
            <w:hideMark/>
          </w:tcPr>
          <w:p w14:paraId="62BAC999"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p>
        </w:tc>
        <w:tc>
          <w:tcPr>
            <w:tcW w:w="4554" w:type="dxa"/>
            <w:vMerge/>
            <w:tcBorders>
              <w:top w:val="nil"/>
              <w:left w:val="single" w:sz="4" w:space="0" w:color="auto"/>
              <w:bottom w:val="single" w:sz="4" w:space="0" w:color="000000"/>
              <w:right w:val="single" w:sz="4" w:space="0" w:color="auto"/>
            </w:tcBorders>
            <w:vAlign w:val="center"/>
            <w:hideMark/>
          </w:tcPr>
          <w:p w14:paraId="32D4D93C" w14:textId="77777777" w:rsidR="00B7345D" w:rsidRPr="003B3EA5" w:rsidRDefault="00B7345D" w:rsidP="0011003E">
            <w:pPr>
              <w:suppressAutoHyphens w:val="0"/>
              <w:autoSpaceDN/>
              <w:spacing w:line="0" w:lineRule="atLeast"/>
              <w:contextualSpacing/>
              <w:jc w:val="left"/>
              <w:textAlignment w:val="auto"/>
              <w:rPr>
                <w:rFonts w:cs="Arial"/>
                <w:sz w:val="18"/>
                <w:szCs w:val="18"/>
                <w:lang w:val="es-CO" w:eastAsia="es-CO"/>
              </w:rPr>
            </w:pPr>
          </w:p>
        </w:tc>
      </w:tr>
      <w:tr w:rsidR="00B7345D" w:rsidRPr="003B3EA5" w14:paraId="5DF3F3C6" w14:textId="77777777" w:rsidTr="00B7345D">
        <w:trPr>
          <w:trHeight w:val="1056"/>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72C62" w14:textId="2E4B8210" w:rsidR="00B7345D" w:rsidRPr="001A20F6" w:rsidRDefault="00B7345D"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4.3. Otros sujetos obligados</w:t>
            </w:r>
          </w:p>
        </w:tc>
        <w:tc>
          <w:tcPr>
            <w:tcW w:w="1462" w:type="dxa"/>
            <w:tcBorders>
              <w:top w:val="nil"/>
              <w:left w:val="nil"/>
              <w:bottom w:val="single" w:sz="4" w:space="0" w:color="auto"/>
              <w:right w:val="single" w:sz="4" w:space="0" w:color="auto"/>
            </w:tcBorders>
            <w:shd w:val="clear" w:color="auto" w:fill="auto"/>
            <w:vAlign w:val="center"/>
            <w:hideMark/>
          </w:tcPr>
          <w:p w14:paraId="0F3E82F9" w14:textId="77777777" w:rsidR="00B7345D" w:rsidRPr="001A20F6" w:rsidRDefault="00B7345D" w:rsidP="0011003E">
            <w:pPr>
              <w:suppressAutoHyphens w:val="0"/>
              <w:autoSpaceDN/>
              <w:spacing w:line="0" w:lineRule="atLeast"/>
              <w:contextualSpacing/>
              <w:jc w:val="center"/>
              <w:textAlignment w:val="auto"/>
              <w:rPr>
                <w:rFonts w:cs="Arial"/>
                <w:i/>
                <w:iCs/>
                <w:sz w:val="18"/>
                <w:szCs w:val="18"/>
                <w:lang w:val="es-CO" w:eastAsia="es-CO"/>
              </w:rPr>
            </w:pPr>
            <w:r w:rsidRPr="001A20F6">
              <w:rPr>
                <w:rFonts w:cs="Arial"/>
                <w:i/>
                <w:iCs/>
                <w:sz w:val="18"/>
                <w:szCs w:val="18"/>
                <w:lang w:val="es-CO" w:eastAsia="es-CO"/>
              </w:rPr>
              <w:t>2.1. Normativa de la entidad o autoridad</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14:paraId="6C3335FD" w14:textId="77777777"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r w:rsidRPr="003B3EA5">
              <w:rPr>
                <w:rFonts w:cs="Arial"/>
                <w:sz w:val="18"/>
                <w:szCs w:val="18"/>
                <w:lang w:val="es-CO" w:eastAsia="es-CO"/>
              </w:rPr>
              <w:t>N/A</w:t>
            </w:r>
          </w:p>
        </w:tc>
        <w:tc>
          <w:tcPr>
            <w:tcW w:w="4554" w:type="dxa"/>
            <w:tcBorders>
              <w:top w:val="nil"/>
              <w:left w:val="nil"/>
              <w:bottom w:val="single" w:sz="4" w:space="0" w:color="auto"/>
              <w:right w:val="single" w:sz="4" w:space="0" w:color="auto"/>
            </w:tcBorders>
            <w:shd w:val="clear" w:color="auto" w:fill="auto"/>
            <w:vAlign w:val="center"/>
            <w:hideMark/>
          </w:tcPr>
          <w:p w14:paraId="03AB1935" w14:textId="4371971A" w:rsidR="00B7345D" w:rsidRPr="003B3EA5" w:rsidRDefault="00B7345D" w:rsidP="0011003E">
            <w:pPr>
              <w:suppressAutoHyphens w:val="0"/>
              <w:autoSpaceDN/>
              <w:spacing w:line="0" w:lineRule="atLeast"/>
              <w:contextualSpacing/>
              <w:jc w:val="center"/>
              <w:textAlignment w:val="auto"/>
              <w:rPr>
                <w:rFonts w:cs="Arial"/>
                <w:sz w:val="18"/>
                <w:szCs w:val="18"/>
                <w:lang w:val="es-CO" w:eastAsia="es-CO"/>
              </w:rPr>
            </w:pPr>
            <w:r w:rsidRPr="003B3EA5">
              <w:rPr>
                <w:rFonts w:cs="Arial"/>
                <w:sz w:val="18"/>
                <w:szCs w:val="18"/>
                <w:lang w:val="es-CO" w:eastAsia="es-CO"/>
              </w:rPr>
              <w:t>El IDRD hace parte de</w:t>
            </w:r>
            <w:r>
              <w:rPr>
                <w:rFonts w:cs="Arial"/>
                <w:sz w:val="18"/>
                <w:szCs w:val="18"/>
                <w:lang w:val="es-CO" w:eastAsia="es-CO"/>
              </w:rPr>
              <w:t xml:space="preserve"> </w:t>
            </w:r>
            <w:r w:rsidRPr="003B3EA5">
              <w:rPr>
                <w:rFonts w:cs="Arial"/>
                <w:sz w:val="18"/>
                <w:szCs w:val="18"/>
                <w:lang w:val="es-CO" w:eastAsia="es-CO"/>
              </w:rPr>
              <w:t>l</w:t>
            </w:r>
            <w:r>
              <w:rPr>
                <w:rFonts w:cs="Arial"/>
                <w:sz w:val="18"/>
                <w:szCs w:val="18"/>
                <w:lang w:val="es-CO" w:eastAsia="es-CO"/>
              </w:rPr>
              <w:t>a Subcategoría</w:t>
            </w:r>
            <w:r w:rsidRPr="003B3EA5">
              <w:rPr>
                <w:rFonts w:cs="Arial"/>
                <w:sz w:val="18"/>
                <w:szCs w:val="18"/>
                <w:lang w:val="es-CO" w:eastAsia="es-CO"/>
              </w:rPr>
              <w:t xml:space="preserve"> 4.2</w:t>
            </w:r>
            <w:r>
              <w:rPr>
                <w:rFonts w:cs="Arial"/>
                <w:sz w:val="18"/>
                <w:szCs w:val="18"/>
                <w:lang w:val="es-CO" w:eastAsia="es-CO"/>
              </w:rPr>
              <w:t xml:space="preserve"> </w:t>
            </w:r>
            <w:r w:rsidRPr="001A20F6">
              <w:rPr>
                <w:rFonts w:cs="Arial"/>
                <w:i/>
                <w:iCs/>
                <w:sz w:val="18"/>
                <w:szCs w:val="18"/>
                <w:lang w:val="es-CO" w:eastAsia="es-CO"/>
              </w:rPr>
              <w:t>Sujetos obligados del orden territorial</w:t>
            </w:r>
          </w:p>
        </w:tc>
      </w:tr>
    </w:tbl>
    <w:p w14:paraId="307F8D10" w14:textId="4AA9E282" w:rsidR="008F5594" w:rsidRPr="004410A1" w:rsidRDefault="008F5594" w:rsidP="0011003E">
      <w:pPr>
        <w:pStyle w:val="Sinespaciado"/>
        <w:spacing w:line="0" w:lineRule="atLeast"/>
        <w:contextualSpacing/>
        <w:rPr>
          <w:rStyle w:val="Hipervnculo"/>
          <w:rFonts w:ascii="Arial" w:eastAsia="Times New Roman" w:hAnsi="Arial" w:cs="Arial"/>
          <w:bCs/>
          <w:iCs/>
          <w:sz w:val="16"/>
          <w:szCs w:val="16"/>
          <w:lang w:val="es-ES" w:eastAsia="es-CO"/>
        </w:rPr>
      </w:pPr>
      <w:r w:rsidRPr="004410A1">
        <w:rPr>
          <w:rFonts w:ascii="Arial" w:hAnsi="Arial" w:cs="Arial"/>
          <w:sz w:val="16"/>
          <w:szCs w:val="16"/>
          <w:highlight w:val="white"/>
        </w:rPr>
        <w:t>Fuente:</w:t>
      </w:r>
      <w:r w:rsidRPr="004410A1">
        <w:rPr>
          <w:rFonts w:ascii="Arial" w:hAnsi="Arial" w:cs="Arial"/>
          <w:sz w:val="16"/>
          <w:szCs w:val="16"/>
        </w:rPr>
        <w:t xml:space="preserve"> </w:t>
      </w:r>
      <w:r w:rsidR="004410A1" w:rsidRPr="004410A1">
        <w:rPr>
          <w:sz w:val="16"/>
          <w:szCs w:val="16"/>
          <w:lang w:eastAsia="es-CO"/>
        </w:rPr>
        <w:t>https://www.idrd.gov.co/politicas-lineamientos-y-manuales</w:t>
      </w:r>
    </w:p>
    <w:p w14:paraId="7ED561C4" w14:textId="77777777" w:rsidR="00142B4C" w:rsidRDefault="00142B4C" w:rsidP="0011003E">
      <w:pPr>
        <w:spacing w:line="0" w:lineRule="atLeast"/>
        <w:contextualSpacing/>
        <w:rPr>
          <w:rFonts w:cs="Arial"/>
          <w:b/>
          <w:bCs/>
          <w:szCs w:val="22"/>
        </w:rPr>
      </w:pPr>
    </w:p>
    <w:p w14:paraId="47794499" w14:textId="77777777" w:rsidR="00D76DCA" w:rsidRDefault="00D51059" w:rsidP="0011003E">
      <w:pPr>
        <w:spacing w:line="0" w:lineRule="atLeast"/>
        <w:contextualSpacing/>
        <w:rPr>
          <w:rFonts w:cs="Arial"/>
          <w:b/>
          <w:bCs/>
          <w:szCs w:val="22"/>
        </w:rPr>
      </w:pPr>
      <w:r w:rsidRPr="00FC645D">
        <w:rPr>
          <w:rFonts w:cs="Arial"/>
          <w:b/>
          <w:bCs/>
          <w:szCs w:val="22"/>
        </w:rPr>
        <w:t xml:space="preserve">Conclusiones: </w:t>
      </w:r>
    </w:p>
    <w:p w14:paraId="2838EE19" w14:textId="77777777" w:rsidR="00D76DCA" w:rsidRDefault="00D76DCA" w:rsidP="0011003E">
      <w:pPr>
        <w:spacing w:line="0" w:lineRule="atLeast"/>
        <w:contextualSpacing/>
        <w:rPr>
          <w:rFonts w:cs="Arial"/>
          <w:b/>
          <w:bCs/>
          <w:szCs w:val="22"/>
        </w:rPr>
      </w:pPr>
    </w:p>
    <w:p w14:paraId="6DAC87C4" w14:textId="12497C79" w:rsidR="00685EFE" w:rsidRPr="00D76DCA" w:rsidRDefault="002627DC" w:rsidP="00D76DCA">
      <w:pPr>
        <w:pStyle w:val="Prrafodelista"/>
        <w:numPr>
          <w:ilvl w:val="0"/>
          <w:numId w:val="43"/>
        </w:numPr>
        <w:spacing w:line="0" w:lineRule="atLeast"/>
        <w:ind w:left="284" w:hanging="284"/>
        <w:rPr>
          <w:rFonts w:cs="Arial"/>
          <w:szCs w:val="22"/>
        </w:rPr>
      </w:pPr>
      <w:bookmarkStart w:id="16" w:name="_Hlk81208053"/>
      <w:r w:rsidRPr="00D76DCA">
        <w:rPr>
          <w:rFonts w:cs="Arial"/>
          <w:szCs w:val="22"/>
        </w:rPr>
        <w:t xml:space="preserve">El porcentaje de cumplimiento de esta subcategoría </w:t>
      </w:r>
      <w:r w:rsidR="00F31DEC" w:rsidRPr="00D76DCA">
        <w:rPr>
          <w:rFonts w:cs="Arial"/>
          <w:szCs w:val="22"/>
        </w:rPr>
        <w:t>fue</w:t>
      </w:r>
      <w:r w:rsidRPr="00D76DCA">
        <w:rPr>
          <w:rFonts w:cs="Arial"/>
          <w:szCs w:val="22"/>
        </w:rPr>
        <w:t xml:space="preserve"> </w:t>
      </w:r>
      <w:r w:rsidR="00F31DEC" w:rsidRPr="00D76DCA">
        <w:rPr>
          <w:rFonts w:cs="Arial"/>
          <w:szCs w:val="22"/>
        </w:rPr>
        <w:t>d</w:t>
      </w:r>
      <w:r w:rsidRPr="00D76DCA">
        <w:rPr>
          <w:rFonts w:cs="Arial"/>
          <w:szCs w:val="22"/>
        </w:rPr>
        <w:t xml:space="preserve">el </w:t>
      </w:r>
      <w:r w:rsidR="00C9740B" w:rsidRPr="00D76DCA">
        <w:rPr>
          <w:rFonts w:cs="Arial"/>
          <w:szCs w:val="22"/>
        </w:rPr>
        <w:t>66</w:t>
      </w:r>
      <w:r w:rsidRPr="00D76DCA">
        <w:rPr>
          <w:rFonts w:cs="Arial"/>
          <w:szCs w:val="22"/>
        </w:rPr>
        <w:t>%, teniendo en cuenta que se cumple</w:t>
      </w:r>
      <w:r w:rsidR="00D079F9" w:rsidRPr="00D76DCA">
        <w:rPr>
          <w:rFonts w:cs="Arial"/>
          <w:szCs w:val="22"/>
        </w:rPr>
        <w:t>n</w:t>
      </w:r>
      <w:r w:rsidRPr="00D76DCA">
        <w:rPr>
          <w:rFonts w:cs="Arial"/>
          <w:szCs w:val="22"/>
        </w:rPr>
        <w:t xml:space="preserve"> </w:t>
      </w:r>
      <w:r w:rsidR="00C9740B" w:rsidRPr="00D76DCA">
        <w:rPr>
          <w:rFonts w:cs="Arial"/>
          <w:szCs w:val="22"/>
        </w:rPr>
        <w:t xml:space="preserve">parcialmente </w:t>
      </w:r>
      <w:r w:rsidRPr="00D76DCA">
        <w:rPr>
          <w:rFonts w:cs="Arial"/>
          <w:szCs w:val="22"/>
        </w:rPr>
        <w:t>con los criterios establecidos en la subcategoría 4.2 “</w:t>
      </w:r>
      <w:r w:rsidRPr="00D76DCA">
        <w:rPr>
          <w:rFonts w:cs="Arial"/>
          <w:i/>
          <w:iCs/>
          <w:szCs w:val="22"/>
        </w:rPr>
        <w:t>Sujetos obligados del orden territorial</w:t>
      </w:r>
      <w:r w:rsidRPr="00D76DCA">
        <w:rPr>
          <w:rFonts w:cs="Arial"/>
          <w:szCs w:val="22"/>
        </w:rPr>
        <w:t>”</w:t>
      </w:r>
      <w:r w:rsidR="00685EFE" w:rsidRPr="00D76DCA">
        <w:rPr>
          <w:rFonts w:cs="Arial"/>
          <w:szCs w:val="22"/>
        </w:rPr>
        <w:t>.</w:t>
      </w:r>
    </w:p>
    <w:p w14:paraId="0669237B" w14:textId="4186DBD6" w:rsidR="00C9740B" w:rsidRDefault="002627DC" w:rsidP="00D76DCA">
      <w:pPr>
        <w:spacing w:line="0" w:lineRule="atLeast"/>
        <w:ind w:left="284" w:hanging="284"/>
        <w:contextualSpacing/>
        <w:rPr>
          <w:rFonts w:cs="Arial"/>
          <w:szCs w:val="22"/>
        </w:rPr>
      </w:pPr>
      <w:r w:rsidRPr="00FC645D">
        <w:rPr>
          <w:rFonts w:cs="Arial"/>
          <w:szCs w:val="22"/>
        </w:rPr>
        <w:t xml:space="preserve"> </w:t>
      </w:r>
    </w:p>
    <w:p w14:paraId="09452D14" w14:textId="05B8C916" w:rsidR="00C9740B" w:rsidRPr="00D76DCA" w:rsidRDefault="00C9740B" w:rsidP="00D76DCA">
      <w:pPr>
        <w:pStyle w:val="Prrafodelista"/>
        <w:numPr>
          <w:ilvl w:val="0"/>
          <w:numId w:val="43"/>
        </w:numPr>
        <w:spacing w:line="0" w:lineRule="atLeast"/>
        <w:ind w:left="284" w:hanging="284"/>
        <w:rPr>
          <w:rFonts w:cs="Arial"/>
          <w:szCs w:val="22"/>
        </w:rPr>
      </w:pPr>
      <w:r w:rsidRPr="00D76DCA">
        <w:rPr>
          <w:rFonts w:cs="Arial"/>
          <w:szCs w:val="22"/>
        </w:rPr>
        <w:t>No se encuentra</w:t>
      </w:r>
      <w:r w:rsidR="00685EFE" w:rsidRPr="00D76DCA">
        <w:rPr>
          <w:rFonts w:cs="Arial"/>
          <w:szCs w:val="22"/>
        </w:rPr>
        <w:t>n</w:t>
      </w:r>
      <w:r w:rsidRPr="00D76DCA">
        <w:rPr>
          <w:rFonts w:cs="Arial"/>
          <w:szCs w:val="22"/>
        </w:rPr>
        <w:t xml:space="preserve"> publicadas todas las resoluciones que expide el IDRD, para consulta</w:t>
      </w:r>
      <w:r w:rsidR="00685EFE" w:rsidRPr="00D76DCA">
        <w:rPr>
          <w:rFonts w:cs="Arial"/>
          <w:szCs w:val="22"/>
        </w:rPr>
        <w:t>; adicionalmente la matriz legal corresponde a la vigencia 2020</w:t>
      </w:r>
      <w:r w:rsidRPr="00D76DCA">
        <w:rPr>
          <w:rFonts w:cs="Arial"/>
          <w:szCs w:val="22"/>
        </w:rPr>
        <w:t>.</w:t>
      </w:r>
    </w:p>
    <w:bookmarkEnd w:id="16"/>
    <w:p w14:paraId="41A7092F" w14:textId="77777777" w:rsidR="00142B4C" w:rsidRDefault="00142B4C" w:rsidP="0011003E">
      <w:pPr>
        <w:spacing w:line="0" w:lineRule="atLeast"/>
        <w:contextualSpacing/>
        <w:rPr>
          <w:rFonts w:cs="Arial"/>
          <w:b/>
          <w:bCs/>
          <w:szCs w:val="22"/>
        </w:rPr>
      </w:pPr>
    </w:p>
    <w:p w14:paraId="3527AAB3" w14:textId="77777777" w:rsidR="00D76DCA" w:rsidRDefault="00C9740B" w:rsidP="0011003E">
      <w:pPr>
        <w:spacing w:line="0" w:lineRule="atLeast"/>
        <w:contextualSpacing/>
        <w:rPr>
          <w:rFonts w:cs="Arial"/>
          <w:szCs w:val="22"/>
        </w:rPr>
      </w:pPr>
      <w:r w:rsidRPr="00C9740B">
        <w:rPr>
          <w:rFonts w:cs="Arial"/>
          <w:b/>
          <w:bCs/>
          <w:szCs w:val="22"/>
        </w:rPr>
        <w:t>Recomendaciones:</w:t>
      </w:r>
      <w:r>
        <w:rPr>
          <w:rFonts w:cs="Arial"/>
          <w:szCs w:val="22"/>
        </w:rPr>
        <w:t xml:space="preserve"> </w:t>
      </w:r>
    </w:p>
    <w:p w14:paraId="33259618" w14:textId="77777777" w:rsidR="00D76DCA" w:rsidRDefault="00D76DCA" w:rsidP="0011003E">
      <w:pPr>
        <w:spacing w:line="0" w:lineRule="atLeast"/>
        <w:contextualSpacing/>
        <w:rPr>
          <w:rFonts w:cs="Arial"/>
          <w:szCs w:val="22"/>
        </w:rPr>
      </w:pPr>
    </w:p>
    <w:p w14:paraId="6D058988" w14:textId="77777777" w:rsidR="00D76DCA" w:rsidRDefault="00C9740B" w:rsidP="00D76DCA">
      <w:pPr>
        <w:pStyle w:val="Prrafodelista"/>
        <w:numPr>
          <w:ilvl w:val="0"/>
          <w:numId w:val="44"/>
        </w:numPr>
        <w:spacing w:line="0" w:lineRule="atLeast"/>
        <w:ind w:left="284" w:hanging="284"/>
        <w:rPr>
          <w:rFonts w:cs="Arial"/>
          <w:szCs w:val="22"/>
        </w:rPr>
      </w:pPr>
      <w:bookmarkStart w:id="17" w:name="_Hlk81208096"/>
      <w:r w:rsidRPr="00D76DCA">
        <w:rPr>
          <w:rFonts w:cs="Arial"/>
          <w:szCs w:val="22"/>
        </w:rPr>
        <w:t>Es necesario crear el enlace para el numeral 2.1.4 Vínculo al “</w:t>
      </w:r>
      <w:r w:rsidRPr="00D76DCA">
        <w:rPr>
          <w:rFonts w:cs="Arial"/>
          <w:i/>
          <w:iCs/>
          <w:szCs w:val="22"/>
        </w:rPr>
        <w:t>Diario o Gaceta Oficial</w:t>
      </w:r>
      <w:r w:rsidRPr="00D76DCA">
        <w:rPr>
          <w:rFonts w:cs="Arial"/>
          <w:szCs w:val="22"/>
        </w:rPr>
        <w:t>” y habilitar el numeral 2.1.6 “</w:t>
      </w:r>
      <w:r w:rsidRPr="00D76DCA">
        <w:rPr>
          <w:rFonts w:cs="Arial"/>
          <w:i/>
          <w:iCs/>
          <w:szCs w:val="22"/>
        </w:rPr>
        <w:t>Agenda Regulatoria</w:t>
      </w:r>
      <w:r w:rsidRPr="00D76DCA">
        <w:rPr>
          <w:rFonts w:cs="Arial"/>
          <w:szCs w:val="22"/>
        </w:rPr>
        <w:t>”, verificando la información que se debe incluir en el link</w:t>
      </w:r>
      <w:r w:rsidR="00D76DCA">
        <w:rPr>
          <w:rFonts w:cs="Arial"/>
          <w:szCs w:val="22"/>
        </w:rPr>
        <w:t>.</w:t>
      </w:r>
    </w:p>
    <w:p w14:paraId="5DD11808" w14:textId="10BC0623" w:rsidR="00C9740B" w:rsidRDefault="00D76DCA" w:rsidP="00D76DCA">
      <w:pPr>
        <w:pStyle w:val="Prrafodelista"/>
        <w:numPr>
          <w:ilvl w:val="0"/>
          <w:numId w:val="44"/>
        </w:numPr>
        <w:spacing w:line="0" w:lineRule="atLeast"/>
        <w:ind w:left="284" w:hanging="284"/>
        <w:rPr>
          <w:rFonts w:cs="Arial"/>
          <w:szCs w:val="22"/>
        </w:rPr>
      </w:pPr>
      <w:r>
        <w:rPr>
          <w:rFonts w:cs="Arial"/>
          <w:szCs w:val="22"/>
        </w:rPr>
        <w:t>R</w:t>
      </w:r>
      <w:r w:rsidR="00C9740B" w:rsidRPr="00D76DCA">
        <w:rPr>
          <w:rFonts w:cs="Arial"/>
          <w:szCs w:val="22"/>
        </w:rPr>
        <w:t xml:space="preserve">evisar los criterios para publicar las Resoluciones que expide el IDRD, en razón a que no todas están </w:t>
      </w:r>
      <w:r w:rsidR="00685EFE" w:rsidRPr="00D76DCA">
        <w:rPr>
          <w:rFonts w:cs="Arial"/>
          <w:szCs w:val="22"/>
        </w:rPr>
        <w:t>a disposición de la ciudadanía.</w:t>
      </w:r>
    </w:p>
    <w:p w14:paraId="184433AD" w14:textId="5595D035" w:rsidR="008F43A9" w:rsidRDefault="008F43A9" w:rsidP="008F43A9">
      <w:pPr>
        <w:spacing w:line="0" w:lineRule="atLeast"/>
        <w:rPr>
          <w:rFonts w:cs="Arial"/>
          <w:szCs w:val="22"/>
        </w:rPr>
      </w:pPr>
    </w:p>
    <w:p w14:paraId="6F616787" w14:textId="77777777" w:rsidR="008F43A9" w:rsidRPr="008F43A9" w:rsidRDefault="008F43A9" w:rsidP="008F43A9">
      <w:pPr>
        <w:spacing w:line="0" w:lineRule="atLeast"/>
        <w:rPr>
          <w:rFonts w:cs="Arial"/>
          <w:szCs w:val="22"/>
        </w:rPr>
      </w:pPr>
    </w:p>
    <w:p w14:paraId="6734F85B" w14:textId="3F2C416E" w:rsidR="00D51059" w:rsidRPr="00FC645D" w:rsidRDefault="00D51059" w:rsidP="00FD0A73">
      <w:pPr>
        <w:pStyle w:val="Ttulo3"/>
      </w:pPr>
      <w:bookmarkStart w:id="18" w:name="_Toc81204834"/>
      <w:bookmarkStart w:id="19" w:name="_Hlk81208122"/>
      <w:bookmarkEnd w:id="17"/>
      <w:r w:rsidRPr="00FD0A73">
        <w:lastRenderedPageBreak/>
        <w:t>Presupuesto</w:t>
      </w:r>
      <w:bookmarkEnd w:id="18"/>
    </w:p>
    <w:bookmarkEnd w:id="19"/>
    <w:p w14:paraId="380A65C7" w14:textId="0DB7E393" w:rsidR="00494F6B" w:rsidRPr="00E141D6" w:rsidRDefault="00D51059" w:rsidP="002E15EB">
      <w:pPr>
        <w:spacing w:line="0" w:lineRule="atLeast"/>
        <w:contextualSpacing/>
        <w:rPr>
          <w:rFonts w:asciiTheme="minorHAnsi" w:eastAsiaTheme="minorHAnsi" w:hAnsiTheme="minorHAnsi" w:cstheme="minorBidi"/>
          <w:sz w:val="20"/>
          <w:szCs w:val="20"/>
          <w:lang w:eastAsia="en-US"/>
        </w:rPr>
      </w:pPr>
      <w:r w:rsidRPr="00FC645D">
        <w:rPr>
          <w:rFonts w:cs="Arial"/>
          <w:szCs w:val="22"/>
        </w:rPr>
        <w:t>Es la información acerca de los estados financieros, ejecución presupuestal o presupuestos de cada entidad.</w:t>
      </w:r>
      <w:r w:rsidR="00494F6B">
        <w:rPr>
          <w:sz w:val="20"/>
          <w:szCs w:val="20"/>
          <w:highlight w:val="white"/>
        </w:rPr>
        <w:fldChar w:fldCharType="begin"/>
      </w:r>
      <w:r w:rsidR="00494F6B" w:rsidRPr="00E141D6">
        <w:rPr>
          <w:sz w:val="20"/>
          <w:szCs w:val="20"/>
          <w:highlight w:val="white"/>
        </w:rPr>
        <w:instrText xml:space="preserve"> LINK </w:instrText>
      </w:r>
      <w:r w:rsidR="00067076">
        <w:rPr>
          <w:sz w:val="20"/>
          <w:szCs w:val="20"/>
          <w:highlight w:val="white"/>
        </w:rPr>
        <w:instrText xml:space="preserve">Excel.Sheet.12 "C:\\Users\\Asus\\Documents\\OCI 2021\\Seguimientos\\Seguimiento Ley de Tansparencia\\ITA_MatrizCumplimiento_Sujeto_Obligado_Tradicional_V3-20082021.xlsx" "Categoria 5!F2C1:F5C10" </w:instrText>
      </w:r>
      <w:r w:rsidR="00494F6B" w:rsidRPr="00E141D6">
        <w:rPr>
          <w:sz w:val="20"/>
          <w:szCs w:val="20"/>
          <w:highlight w:val="white"/>
        </w:rPr>
        <w:instrText xml:space="preserve">\a \f 4 \h  \* MERGEFORMAT </w:instrText>
      </w:r>
      <w:r w:rsidR="00494F6B">
        <w:rPr>
          <w:sz w:val="20"/>
          <w:szCs w:val="20"/>
          <w:highlight w:val="white"/>
        </w:rPr>
        <w:fldChar w:fldCharType="separate"/>
      </w:r>
    </w:p>
    <w:p w14:paraId="48604146" w14:textId="4DC8436B" w:rsidR="002E15EB" w:rsidRPr="009600D3" w:rsidRDefault="002E15EB" w:rsidP="00F770BF">
      <w:pPr>
        <w:pStyle w:val="Descripcin"/>
        <w:keepNext/>
        <w:spacing w:before="0" w:after="0"/>
        <w:contextualSpacing/>
        <w:jc w:val="center"/>
        <w:rPr>
          <w:rFonts w:ascii="Arial" w:hAnsi="Arial" w:cs="Arial"/>
          <w:b/>
          <w:bCs/>
          <w:i w:val="0"/>
          <w:iCs w:val="0"/>
        </w:rPr>
      </w:pPr>
      <w:r w:rsidRPr="009600D3">
        <w:rPr>
          <w:rFonts w:ascii="Arial" w:hAnsi="Arial" w:cs="Arial"/>
          <w:b/>
          <w:bCs/>
          <w:i w:val="0"/>
          <w:iCs w:val="0"/>
          <w:sz w:val="20"/>
        </w:rPr>
        <w:t xml:space="preserve">Tabla No. </w:t>
      </w:r>
      <w:r w:rsidRPr="009600D3">
        <w:rPr>
          <w:rFonts w:ascii="Arial" w:hAnsi="Arial" w:cs="Arial"/>
          <w:b/>
          <w:bCs/>
          <w:i w:val="0"/>
          <w:iCs w:val="0"/>
          <w:sz w:val="20"/>
        </w:rPr>
        <w:fldChar w:fldCharType="begin"/>
      </w:r>
      <w:r w:rsidRPr="009600D3">
        <w:rPr>
          <w:rFonts w:ascii="Arial" w:hAnsi="Arial" w:cs="Arial"/>
          <w:b/>
          <w:bCs/>
          <w:i w:val="0"/>
          <w:iCs w:val="0"/>
          <w:sz w:val="20"/>
        </w:rPr>
        <w:instrText xml:space="preserve"> SEQ Tabla_No._ \* ARABIC </w:instrText>
      </w:r>
      <w:r w:rsidRPr="009600D3">
        <w:rPr>
          <w:rFonts w:ascii="Arial" w:hAnsi="Arial" w:cs="Arial"/>
          <w:b/>
          <w:bCs/>
          <w:i w:val="0"/>
          <w:iCs w:val="0"/>
          <w:sz w:val="20"/>
        </w:rPr>
        <w:fldChar w:fldCharType="separate"/>
      </w:r>
      <w:r w:rsidR="00607FA1" w:rsidRPr="009600D3">
        <w:rPr>
          <w:rFonts w:ascii="Arial" w:hAnsi="Arial" w:cs="Arial"/>
          <w:b/>
          <w:bCs/>
          <w:i w:val="0"/>
          <w:iCs w:val="0"/>
          <w:noProof/>
          <w:sz w:val="20"/>
        </w:rPr>
        <w:t>5</w:t>
      </w:r>
      <w:r w:rsidRPr="009600D3">
        <w:rPr>
          <w:rFonts w:ascii="Arial" w:hAnsi="Arial" w:cs="Arial"/>
          <w:b/>
          <w:bCs/>
          <w:i w:val="0"/>
          <w:iCs w:val="0"/>
          <w:sz w:val="20"/>
        </w:rPr>
        <w:fldChar w:fldCharType="end"/>
      </w:r>
      <w:r w:rsidRPr="009600D3">
        <w:rPr>
          <w:rFonts w:ascii="Arial" w:hAnsi="Arial" w:cs="Arial"/>
          <w:b/>
          <w:bCs/>
          <w:i w:val="0"/>
          <w:iCs w:val="0"/>
        </w:rPr>
        <w:t xml:space="preserve"> </w:t>
      </w:r>
      <w:r w:rsidRPr="009600D3">
        <w:rPr>
          <w:rFonts w:ascii="Arial" w:eastAsiaTheme="majorEastAsia" w:hAnsi="Arial" w:cs="Arial"/>
          <w:b/>
          <w:bCs/>
          <w:i w:val="0"/>
          <w:iCs w:val="0"/>
          <w:sz w:val="20"/>
          <w:szCs w:val="20"/>
        </w:rPr>
        <w:t>Categoría Presupuesto</w:t>
      </w:r>
    </w:p>
    <w:tbl>
      <w:tblPr>
        <w:tblW w:w="8828" w:type="dxa"/>
        <w:tblLayout w:type="fixed"/>
        <w:tblCellMar>
          <w:left w:w="70" w:type="dxa"/>
          <w:right w:w="70" w:type="dxa"/>
        </w:tblCellMar>
        <w:tblLook w:val="04A0" w:firstRow="1" w:lastRow="0" w:firstColumn="1" w:lastColumn="0" w:noHBand="0" w:noVBand="1"/>
      </w:tblPr>
      <w:tblGrid>
        <w:gridCol w:w="1555"/>
        <w:gridCol w:w="1275"/>
        <w:gridCol w:w="1418"/>
        <w:gridCol w:w="4580"/>
      </w:tblGrid>
      <w:tr w:rsidR="00494F6B" w:rsidRPr="00F62809" w14:paraId="08059E69" w14:textId="77777777" w:rsidTr="00F770BF">
        <w:trPr>
          <w:trHeight w:val="847"/>
        </w:trPr>
        <w:tc>
          <w:tcPr>
            <w:tcW w:w="1555" w:type="dxa"/>
            <w:tcBorders>
              <w:top w:val="single" w:sz="4" w:space="0" w:color="auto"/>
              <w:left w:val="single" w:sz="4" w:space="0" w:color="auto"/>
              <w:bottom w:val="single" w:sz="4" w:space="0" w:color="auto"/>
              <w:right w:val="single" w:sz="4" w:space="0" w:color="auto"/>
            </w:tcBorders>
            <w:shd w:val="clear" w:color="CCCCFF" w:fill="C0C0C0"/>
            <w:vAlign w:val="center"/>
            <w:hideMark/>
          </w:tcPr>
          <w:p w14:paraId="468F7229" w14:textId="0B7385AE" w:rsidR="00494F6B" w:rsidRPr="00494F6B" w:rsidRDefault="00494F6B" w:rsidP="00F770BF">
            <w:pPr>
              <w:suppressAutoHyphens w:val="0"/>
              <w:autoSpaceDN/>
              <w:spacing w:line="0" w:lineRule="atLeast"/>
              <w:contextualSpacing/>
              <w:jc w:val="center"/>
              <w:textAlignment w:val="auto"/>
              <w:rPr>
                <w:rFonts w:cs="Arial"/>
                <w:b/>
                <w:bCs/>
                <w:sz w:val="18"/>
                <w:szCs w:val="18"/>
                <w:lang w:val="es-CO" w:eastAsia="es-CO"/>
              </w:rPr>
            </w:pPr>
            <w:r w:rsidRPr="00494F6B">
              <w:rPr>
                <w:rFonts w:cs="Arial"/>
                <w:b/>
                <w:bCs/>
                <w:sz w:val="18"/>
                <w:szCs w:val="18"/>
                <w:lang w:val="es-CO" w:eastAsia="es-CO"/>
              </w:rPr>
              <w:t>Subcategoría</w:t>
            </w:r>
            <w:r w:rsidRPr="00494F6B">
              <w:rPr>
                <w:rFonts w:cs="Arial"/>
                <w:b/>
                <w:bCs/>
                <w:sz w:val="18"/>
                <w:szCs w:val="18"/>
                <w:lang w:val="es-CO" w:eastAsia="es-CO"/>
              </w:rPr>
              <w:br/>
              <w:t>Matriz ITA - PGN</w:t>
            </w:r>
          </w:p>
        </w:tc>
        <w:tc>
          <w:tcPr>
            <w:tcW w:w="1275" w:type="dxa"/>
            <w:tcBorders>
              <w:top w:val="single" w:sz="4" w:space="0" w:color="auto"/>
              <w:left w:val="nil"/>
              <w:bottom w:val="single" w:sz="4" w:space="0" w:color="auto"/>
              <w:right w:val="single" w:sz="4" w:space="0" w:color="auto"/>
            </w:tcBorders>
            <w:shd w:val="clear" w:color="CCCCFF" w:fill="C0C0C0"/>
            <w:vAlign w:val="center"/>
            <w:hideMark/>
          </w:tcPr>
          <w:p w14:paraId="081B7733" w14:textId="77B8848F" w:rsidR="00494F6B" w:rsidRPr="00494F6B" w:rsidRDefault="00494F6B" w:rsidP="00F770BF">
            <w:pPr>
              <w:suppressAutoHyphens w:val="0"/>
              <w:autoSpaceDN/>
              <w:spacing w:line="0" w:lineRule="atLeast"/>
              <w:contextualSpacing/>
              <w:jc w:val="center"/>
              <w:textAlignment w:val="auto"/>
              <w:rPr>
                <w:rFonts w:cs="Arial"/>
                <w:b/>
                <w:bCs/>
                <w:sz w:val="18"/>
                <w:szCs w:val="18"/>
                <w:lang w:val="es-CO" w:eastAsia="es-CO"/>
              </w:rPr>
            </w:pPr>
            <w:r w:rsidRPr="00494F6B">
              <w:rPr>
                <w:rFonts w:cs="Arial"/>
                <w:b/>
                <w:bCs/>
                <w:sz w:val="18"/>
                <w:szCs w:val="18"/>
                <w:lang w:val="es-CO" w:eastAsia="es-CO"/>
              </w:rPr>
              <w:t>Resolución 1519-2020 M</w:t>
            </w:r>
            <w:r w:rsidR="00FE4447">
              <w:rPr>
                <w:rFonts w:cs="Arial"/>
                <w:b/>
                <w:bCs/>
                <w:sz w:val="18"/>
                <w:szCs w:val="18"/>
                <w:lang w:val="es-CO" w:eastAsia="es-CO"/>
              </w:rPr>
              <w:t>in</w:t>
            </w:r>
            <w:r w:rsidRPr="00494F6B">
              <w:rPr>
                <w:rFonts w:cs="Arial"/>
                <w:b/>
                <w:bCs/>
                <w:sz w:val="18"/>
                <w:szCs w:val="18"/>
                <w:lang w:val="es-CO" w:eastAsia="es-CO"/>
              </w:rPr>
              <w:t>TIC</w:t>
            </w:r>
          </w:p>
        </w:tc>
        <w:tc>
          <w:tcPr>
            <w:tcW w:w="1418" w:type="dxa"/>
            <w:tcBorders>
              <w:top w:val="single" w:sz="4" w:space="0" w:color="auto"/>
              <w:left w:val="nil"/>
              <w:bottom w:val="single" w:sz="4" w:space="0" w:color="auto"/>
              <w:right w:val="single" w:sz="4" w:space="0" w:color="auto"/>
            </w:tcBorders>
            <w:shd w:val="clear" w:color="CCCCFF" w:fill="C0C0C0"/>
            <w:vAlign w:val="center"/>
            <w:hideMark/>
          </w:tcPr>
          <w:p w14:paraId="0981EA1A" w14:textId="77777777" w:rsidR="00494F6B" w:rsidRDefault="00494F6B" w:rsidP="00F770BF">
            <w:pPr>
              <w:suppressAutoHyphens w:val="0"/>
              <w:autoSpaceDN/>
              <w:spacing w:line="0" w:lineRule="atLeast"/>
              <w:contextualSpacing/>
              <w:jc w:val="center"/>
              <w:textAlignment w:val="auto"/>
              <w:rPr>
                <w:rFonts w:cs="Arial"/>
                <w:b/>
                <w:bCs/>
                <w:sz w:val="18"/>
                <w:szCs w:val="18"/>
                <w:lang w:val="es-CO" w:eastAsia="es-CO"/>
              </w:rPr>
            </w:pPr>
            <w:r w:rsidRPr="00494F6B">
              <w:rPr>
                <w:rFonts w:cs="Arial"/>
                <w:b/>
                <w:bCs/>
                <w:sz w:val="18"/>
                <w:szCs w:val="18"/>
                <w:lang w:val="es-CO" w:eastAsia="es-CO"/>
              </w:rPr>
              <w:t>Porcentaje de Cumplimiento</w:t>
            </w:r>
          </w:p>
          <w:p w14:paraId="20B88D03" w14:textId="561DDD08" w:rsidR="00FD0A73" w:rsidRPr="00494F6B" w:rsidRDefault="00FD0A73" w:rsidP="00F770BF">
            <w:pPr>
              <w:suppressAutoHyphens w:val="0"/>
              <w:autoSpaceDN/>
              <w:spacing w:line="0" w:lineRule="atLeast"/>
              <w:contextualSpacing/>
              <w:jc w:val="center"/>
              <w:textAlignment w:val="auto"/>
              <w:rPr>
                <w:rFonts w:cs="Arial"/>
                <w:b/>
                <w:bCs/>
                <w:sz w:val="18"/>
                <w:szCs w:val="18"/>
                <w:lang w:val="es-CO" w:eastAsia="es-CO"/>
              </w:rPr>
            </w:pPr>
            <w:r>
              <w:rPr>
                <w:rFonts w:cs="Arial"/>
                <w:b/>
                <w:bCs/>
                <w:sz w:val="18"/>
                <w:szCs w:val="18"/>
                <w:lang w:val="es-CO" w:eastAsia="es-CO"/>
              </w:rPr>
              <w:t>(%)</w:t>
            </w:r>
          </w:p>
        </w:tc>
        <w:tc>
          <w:tcPr>
            <w:tcW w:w="4580" w:type="dxa"/>
            <w:tcBorders>
              <w:top w:val="single" w:sz="4" w:space="0" w:color="auto"/>
              <w:left w:val="nil"/>
              <w:bottom w:val="nil"/>
              <w:right w:val="single" w:sz="4" w:space="0" w:color="auto"/>
            </w:tcBorders>
            <w:shd w:val="clear" w:color="CCCCFF" w:fill="C0C0C0"/>
            <w:vAlign w:val="center"/>
            <w:hideMark/>
          </w:tcPr>
          <w:p w14:paraId="63066961" w14:textId="410B3CBC" w:rsidR="00494F6B" w:rsidRPr="00494F6B" w:rsidRDefault="00494F6B" w:rsidP="00F770BF">
            <w:pPr>
              <w:suppressAutoHyphens w:val="0"/>
              <w:autoSpaceDN/>
              <w:spacing w:line="0" w:lineRule="atLeast"/>
              <w:contextualSpacing/>
              <w:jc w:val="center"/>
              <w:textAlignment w:val="auto"/>
              <w:rPr>
                <w:rFonts w:cs="Arial"/>
                <w:b/>
                <w:bCs/>
                <w:sz w:val="18"/>
                <w:szCs w:val="18"/>
                <w:lang w:val="es-CO" w:eastAsia="es-CO"/>
              </w:rPr>
            </w:pPr>
            <w:r w:rsidRPr="00494F6B">
              <w:rPr>
                <w:rFonts w:cs="Arial"/>
                <w:b/>
                <w:bCs/>
                <w:sz w:val="18"/>
                <w:szCs w:val="18"/>
                <w:lang w:val="es-CO" w:eastAsia="es-CO"/>
              </w:rPr>
              <w:t xml:space="preserve">Observaciones de la Verificación de Cumplimiento </w:t>
            </w:r>
          </w:p>
        </w:tc>
      </w:tr>
      <w:tr w:rsidR="00F62809" w:rsidRPr="004553EA" w14:paraId="330B8D1B" w14:textId="77777777" w:rsidTr="00FD0A73">
        <w:trPr>
          <w:trHeight w:val="1040"/>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A9AD266" w14:textId="77777777" w:rsidR="00494F6B" w:rsidRPr="00FD0A73" w:rsidRDefault="00494F6B" w:rsidP="0011003E">
            <w:pPr>
              <w:suppressAutoHyphens w:val="0"/>
              <w:autoSpaceDN/>
              <w:spacing w:line="0" w:lineRule="atLeast"/>
              <w:contextualSpacing/>
              <w:jc w:val="center"/>
              <w:textAlignment w:val="auto"/>
              <w:rPr>
                <w:rFonts w:cs="Arial"/>
                <w:i/>
                <w:iCs/>
                <w:sz w:val="18"/>
                <w:szCs w:val="18"/>
                <w:lang w:val="es-CO" w:eastAsia="es-CO"/>
              </w:rPr>
            </w:pPr>
            <w:r w:rsidRPr="00FD0A73">
              <w:rPr>
                <w:rFonts w:cs="Arial"/>
                <w:i/>
                <w:iCs/>
                <w:sz w:val="18"/>
                <w:szCs w:val="18"/>
                <w:lang w:val="es-CO" w:eastAsia="es-CO"/>
              </w:rPr>
              <w:t>5.1. Presupuesto general asignado</w:t>
            </w:r>
          </w:p>
        </w:tc>
        <w:tc>
          <w:tcPr>
            <w:tcW w:w="1275" w:type="dxa"/>
            <w:tcBorders>
              <w:top w:val="nil"/>
              <w:left w:val="nil"/>
              <w:bottom w:val="single" w:sz="4" w:space="0" w:color="auto"/>
              <w:right w:val="single" w:sz="4" w:space="0" w:color="auto"/>
            </w:tcBorders>
            <w:shd w:val="clear" w:color="auto" w:fill="auto"/>
            <w:vAlign w:val="center"/>
            <w:hideMark/>
          </w:tcPr>
          <w:p w14:paraId="00866C00" w14:textId="77777777" w:rsidR="00494F6B" w:rsidRPr="00FD0A73" w:rsidRDefault="00494F6B" w:rsidP="0011003E">
            <w:pPr>
              <w:suppressAutoHyphens w:val="0"/>
              <w:autoSpaceDN/>
              <w:spacing w:line="0" w:lineRule="atLeast"/>
              <w:contextualSpacing/>
              <w:jc w:val="center"/>
              <w:textAlignment w:val="auto"/>
              <w:rPr>
                <w:rFonts w:cs="Arial"/>
                <w:i/>
                <w:iCs/>
                <w:sz w:val="18"/>
                <w:szCs w:val="18"/>
                <w:lang w:val="es-CO" w:eastAsia="es-CO"/>
              </w:rPr>
            </w:pPr>
            <w:r w:rsidRPr="00FD0A73">
              <w:rPr>
                <w:rFonts w:cs="Arial"/>
                <w:i/>
                <w:iCs/>
                <w:sz w:val="18"/>
                <w:szCs w:val="18"/>
                <w:lang w:val="es-CO" w:eastAsia="es-CO"/>
              </w:rPr>
              <w:t>4.1 Presupuesto general de ingresos, gastos e inversión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FE9E06A" w14:textId="16D690C0" w:rsidR="00494F6B" w:rsidRPr="00494F6B" w:rsidRDefault="00494F6B" w:rsidP="0011003E">
            <w:pPr>
              <w:suppressAutoHyphens w:val="0"/>
              <w:autoSpaceDN/>
              <w:spacing w:line="0" w:lineRule="atLeast"/>
              <w:contextualSpacing/>
              <w:jc w:val="center"/>
              <w:textAlignment w:val="auto"/>
              <w:rPr>
                <w:rFonts w:cs="Arial"/>
                <w:sz w:val="18"/>
                <w:szCs w:val="18"/>
                <w:lang w:val="es-CO" w:eastAsia="es-CO"/>
              </w:rPr>
            </w:pPr>
            <w:r w:rsidRPr="00F62809">
              <w:rPr>
                <w:rFonts w:cs="Arial"/>
                <w:sz w:val="18"/>
                <w:szCs w:val="18"/>
                <w:lang w:val="es-CO" w:eastAsia="es-CO"/>
              </w:rPr>
              <w:t>100</w:t>
            </w:r>
          </w:p>
        </w:tc>
        <w:tc>
          <w:tcPr>
            <w:tcW w:w="4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76AED" w14:textId="77777777" w:rsidR="00AC47C2" w:rsidRDefault="00494F6B" w:rsidP="001C441D">
            <w:pPr>
              <w:suppressAutoHyphens w:val="0"/>
              <w:autoSpaceDN/>
              <w:spacing w:line="0" w:lineRule="atLeast"/>
              <w:contextualSpacing/>
              <w:textAlignment w:val="auto"/>
              <w:rPr>
                <w:rFonts w:cs="Arial"/>
                <w:sz w:val="18"/>
                <w:szCs w:val="18"/>
                <w:lang w:val="es-CO" w:eastAsia="es-CO"/>
              </w:rPr>
            </w:pPr>
            <w:r w:rsidRPr="00494F6B">
              <w:rPr>
                <w:rFonts w:cs="Arial"/>
                <w:sz w:val="18"/>
                <w:szCs w:val="18"/>
                <w:lang w:val="es-CO" w:eastAsia="es-CO"/>
              </w:rPr>
              <w:t>Se cumple con el requisito</w:t>
            </w:r>
            <w:r w:rsidR="00AC47C2">
              <w:rPr>
                <w:rFonts w:cs="Arial"/>
                <w:sz w:val="18"/>
                <w:szCs w:val="18"/>
                <w:lang w:val="es-CO" w:eastAsia="es-CO"/>
              </w:rPr>
              <w:t>.</w:t>
            </w:r>
          </w:p>
          <w:p w14:paraId="0A5326FE" w14:textId="1BC08D3F" w:rsidR="00494F6B" w:rsidRPr="00DF60F3" w:rsidRDefault="00494F6B" w:rsidP="001C441D">
            <w:pPr>
              <w:suppressAutoHyphens w:val="0"/>
              <w:autoSpaceDN/>
              <w:spacing w:line="0" w:lineRule="atLeast"/>
              <w:contextualSpacing/>
              <w:textAlignment w:val="auto"/>
              <w:rPr>
                <w:rFonts w:cs="Arial"/>
                <w:sz w:val="18"/>
                <w:szCs w:val="18"/>
                <w:lang w:val="en-US" w:eastAsia="es-CO"/>
              </w:rPr>
            </w:pPr>
            <w:r w:rsidRPr="00494F6B">
              <w:rPr>
                <w:rFonts w:cs="Arial"/>
                <w:sz w:val="18"/>
                <w:szCs w:val="18"/>
                <w:lang w:val="es-CO" w:eastAsia="es-CO"/>
              </w:rPr>
              <w:t xml:space="preserve"> </w:t>
            </w:r>
            <w:r w:rsidRPr="004553EA">
              <w:rPr>
                <w:rFonts w:cs="Arial"/>
                <w:sz w:val="18"/>
                <w:szCs w:val="18"/>
                <w:lang w:val="en-US" w:eastAsia="es-CO"/>
              </w:rPr>
              <w:br/>
            </w:r>
            <w:r w:rsidRPr="00DF60F3">
              <w:rPr>
                <w:rFonts w:cs="Arial"/>
                <w:sz w:val="18"/>
                <w:szCs w:val="18"/>
                <w:lang w:val="en-US" w:eastAsia="es-CO"/>
              </w:rPr>
              <w:t xml:space="preserve">Link: </w:t>
            </w:r>
            <w:r w:rsidRPr="00DF60F3">
              <w:rPr>
                <w:rStyle w:val="Hipervnculo"/>
                <w:sz w:val="18"/>
                <w:szCs w:val="18"/>
                <w:lang w:val="en-US"/>
              </w:rPr>
              <w:t>https://www.idrd.gov.co/transparencia/presupuesto/ejecucion-presupuestal</w:t>
            </w:r>
          </w:p>
        </w:tc>
      </w:tr>
      <w:tr w:rsidR="00F62809" w:rsidRPr="004553EA" w14:paraId="65D6AF8E" w14:textId="77777777" w:rsidTr="00FD0A73">
        <w:trPr>
          <w:trHeight w:val="105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D310C70" w14:textId="77777777" w:rsidR="00494F6B" w:rsidRPr="00FD0A73" w:rsidRDefault="00494F6B" w:rsidP="0011003E">
            <w:pPr>
              <w:suppressAutoHyphens w:val="0"/>
              <w:autoSpaceDN/>
              <w:spacing w:line="0" w:lineRule="atLeast"/>
              <w:contextualSpacing/>
              <w:jc w:val="center"/>
              <w:textAlignment w:val="auto"/>
              <w:rPr>
                <w:rFonts w:cs="Arial"/>
                <w:i/>
                <w:iCs/>
                <w:sz w:val="18"/>
                <w:szCs w:val="18"/>
                <w:lang w:val="es-CO" w:eastAsia="es-CO"/>
              </w:rPr>
            </w:pPr>
            <w:r w:rsidRPr="00FD0A73">
              <w:rPr>
                <w:rFonts w:cs="Arial"/>
                <w:i/>
                <w:iCs/>
                <w:sz w:val="18"/>
                <w:szCs w:val="18"/>
                <w:lang w:val="es-CO" w:eastAsia="es-CO"/>
              </w:rPr>
              <w:t>5.2. Ejecución presupuestal histórica anual</w:t>
            </w:r>
          </w:p>
        </w:tc>
        <w:tc>
          <w:tcPr>
            <w:tcW w:w="1275" w:type="dxa"/>
            <w:tcBorders>
              <w:top w:val="nil"/>
              <w:left w:val="nil"/>
              <w:bottom w:val="single" w:sz="4" w:space="0" w:color="auto"/>
              <w:right w:val="single" w:sz="4" w:space="0" w:color="auto"/>
            </w:tcBorders>
            <w:shd w:val="clear" w:color="auto" w:fill="auto"/>
            <w:vAlign w:val="center"/>
            <w:hideMark/>
          </w:tcPr>
          <w:p w14:paraId="3DB71767" w14:textId="77777777" w:rsidR="00494F6B" w:rsidRPr="00FD0A73" w:rsidRDefault="00494F6B" w:rsidP="0011003E">
            <w:pPr>
              <w:suppressAutoHyphens w:val="0"/>
              <w:autoSpaceDN/>
              <w:spacing w:line="0" w:lineRule="atLeast"/>
              <w:contextualSpacing/>
              <w:jc w:val="center"/>
              <w:textAlignment w:val="auto"/>
              <w:rPr>
                <w:rFonts w:cs="Arial"/>
                <w:i/>
                <w:iCs/>
                <w:sz w:val="18"/>
                <w:szCs w:val="18"/>
                <w:lang w:val="es-CO" w:eastAsia="es-CO"/>
              </w:rPr>
            </w:pPr>
            <w:r w:rsidRPr="00FD0A73">
              <w:rPr>
                <w:rFonts w:cs="Arial"/>
                <w:i/>
                <w:iCs/>
                <w:sz w:val="18"/>
                <w:szCs w:val="18"/>
                <w:lang w:val="es-CO" w:eastAsia="es-CO"/>
              </w:rPr>
              <w:t>4.2 Ejecución presupuestal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409A7C8" w14:textId="2CEBADA5" w:rsidR="00494F6B" w:rsidRPr="00494F6B" w:rsidRDefault="00494F6B" w:rsidP="0011003E">
            <w:pPr>
              <w:suppressAutoHyphens w:val="0"/>
              <w:autoSpaceDN/>
              <w:spacing w:line="0" w:lineRule="atLeast"/>
              <w:ind w:hanging="31"/>
              <w:contextualSpacing/>
              <w:jc w:val="center"/>
              <w:textAlignment w:val="auto"/>
              <w:rPr>
                <w:rFonts w:cs="Arial"/>
                <w:sz w:val="18"/>
                <w:szCs w:val="18"/>
                <w:lang w:val="es-CO" w:eastAsia="es-CO"/>
              </w:rPr>
            </w:pPr>
            <w:r w:rsidRPr="00F62809">
              <w:rPr>
                <w:rFonts w:cs="Arial"/>
                <w:sz w:val="18"/>
                <w:szCs w:val="18"/>
                <w:lang w:val="es-CO" w:eastAsia="es-CO"/>
              </w:rPr>
              <w:t>100</w:t>
            </w: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0D572432" w14:textId="77777777" w:rsidR="00AC47C2" w:rsidRDefault="00494F6B" w:rsidP="001C441D">
            <w:pPr>
              <w:suppressAutoHyphens w:val="0"/>
              <w:autoSpaceDN/>
              <w:spacing w:line="0" w:lineRule="atLeast"/>
              <w:contextualSpacing/>
              <w:textAlignment w:val="auto"/>
              <w:rPr>
                <w:rFonts w:cs="Arial"/>
                <w:sz w:val="18"/>
                <w:szCs w:val="18"/>
                <w:lang w:val="es-CO" w:eastAsia="es-CO"/>
              </w:rPr>
            </w:pPr>
            <w:r w:rsidRPr="00494F6B">
              <w:rPr>
                <w:rFonts w:cs="Arial"/>
                <w:sz w:val="18"/>
                <w:szCs w:val="18"/>
                <w:lang w:val="es-CO" w:eastAsia="es-CO"/>
              </w:rPr>
              <w:t>Se cumple con el requisito</w:t>
            </w:r>
            <w:r w:rsidR="00AC47C2">
              <w:rPr>
                <w:rFonts w:cs="Arial"/>
                <w:sz w:val="18"/>
                <w:szCs w:val="18"/>
                <w:lang w:val="es-CO" w:eastAsia="es-CO"/>
              </w:rPr>
              <w:t>.</w:t>
            </w:r>
          </w:p>
          <w:p w14:paraId="71766391" w14:textId="033E6FE4" w:rsidR="00494F6B" w:rsidRPr="00DF60F3" w:rsidRDefault="00494F6B" w:rsidP="001C441D">
            <w:pPr>
              <w:suppressAutoHyphens w:val="0"/>
              <w:autoSpaceDN/>
              <w:spacing w:line="0" w:lineRule="atLeast"/>
              <w:contextualSpacing/>
              <w:textAlignment w:val="auto"/>
              <w:rPr>
                <w:rFonts w:cs="Arial"/>
                <w:sz w:val="18"/>
                <w:szCs w:val="18"/>
                <w:lang w:val="en-US" w:eastAsia="es-CO"/>
              </w:rPr>
            </w:pPr>
            <w:r w:rsidRPr="00494F6B">
              <w:rPr>
                <w:rFonts w:cs="Arial"/>
                <w:sz w:val="18"/>
                <w:szCs w:val="18"/>
                <w:lang w:val="es-CO" w:eastAsia="es-CO"/>
              </w:rPr>
              <w:t xml:space="preserve"> </w:t>
            </w:r>
            <w:r w:rsidRPr="004553EA">
              <w:rPr>
                <w:rFonts w:cs="Arial"/>
                <w:sz w:val="18"/>
                <w:szCs w:val="18"/>
                <w:lang w:val="en-US" w:eastAsia="es-CO"/>
              </w:rPr>
              <w:br/>
            </w:r>
            <w:r w:rsidRPr="00DF60F3">
              <w:rPr>
                <w:rFonts w:cs="Arial"/>
                <w:sz w:val="18"/>
                <w:szCs w:val="18"/>
                <w:lang w:val="en-US" w:eastAsia="es-CO"/>
              </w:rPr>
              <w:t xml:space="preserve">Link: </w:t>
            </w:r>
            <w:r w:rsidRPr="00DF60F3">
              <w:rPr>
                <w:rStyle w:val="Hipervnculo"/>
                <w:sz w:val="18"/>
                <w:szCs w:val="18"/>
                <w:lang w:val="en-US"/>
              </w:rPr>
              <w:t>https://www.idrd.gov.co/sites/default/files/presupuesto/ejecucion_ingresos_2010pdf.pdf</w:t>
            </w:r>
          </w:p>
        </w:tc>
      </w:tr>
      <w:tr w:rsidR="00F62809" w:rsidRPr="004553EA" w14:paraId="6FD897FC" w14:textId="77777777" w:rsidTr="00494F6B">
        <w:trPr>
          <w:trHeight w:val="1831"/>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819BA6B" w14:textId="77777777" w:rsidR="00494F6B" w:rsidRPr="00FD0A73" w:rsidRDefault="00494F6B" w:rsidP="0011003E">
            <w:pPr>
              <w:suppressAutoHyphens w:val="0"/>
              <w:autoSpaceDN/>
              <w:spacing w:line="0" w:lineRule="atLeast"/>
              <w:contextualSpacing/>
              <w:jc w:val="center"/>
              <w:textAlignment w:val="auto"/>
              <w:rPr>
                <w:rFonts w:cs="Arial"/>
                <w:i/>
                <w:iCs/>
                <w:sz w:val="18"/>
                <w:szCs w:val="18"/>
                <w:lang w:val="es-CO" w:eastAsia="es-CO"/>
              </w:rPr>
            </w:pPr>
            <w:r w:rsidRPr="00FD0A73">
              <w:rPr>
                <w:rFonts w:cs="Arial"/>
                <w:i/>
                <w:iCs/>
                <w:sz w:val="18"/>
                <w:szCs w:val="18"/>
                <w:lang w:val="es-CO" w:eastAsia="es-CO"/>
              </w:rPr>
              <w:t>5.3. Estados financieros</w:t>
            </w:r>
          </w:p>
        </w:tc>
        <w:tc>
          <w:tcPr>
            <w:tcW w:w="1275" w:type="dxa"/>
            <w:tcBorders>
              <w:top w:val="nil"/>
              <w:left w:val="nil"/>
              <w:bottom w:val="single" w:sz="4" w:space="0" w:color="auto"/>
              <w:right w:val="single" w:sz="4" w:space="0" w:color="auto"/>
            </w:tcBorders>
            <w:shd w:val="clear" w:color="auto" w:fill="auto"/>
            <w:vAlign w:val="center"/>
            <w:hideMark/>
          </w:tcPr>
          <w:p w14:paraId="0E1180ED" w14:textId="77777777" w:rsidR="00494F6B" w:rsidRPr="00FD0A73" w:rsidRDefault="00494F6B" w:rsidP="0011003E">
            <w:pPr>
              <w:suppressAutoHyphens w:val="0"/>
              <w:autoSpaceDN/>
              <w:spacing w:line="0" w:lineRule="atLeast"/>
              <w:contextualSpacing/>
              <w:jc w:val="center"/>
              <w:textAlignment w:val="auto"/>
              <w:rPr>
                <w:rFonts w:cs="Arial"/>
                <w:i/>
                <w:iCs/>
                <w:sz w:val="18"/>
                <w:szCs w:val="18"/>
                <w:lang w:val="es-CO" w:eastAsia="es-CO"/>
              </w:rPr>
            </w:pPr>
            <w:r w:rsidRPr="00FD0A73">
              <w:rPr>
                <w:rFonts w:cs="Arial"/>
                <w:i/>
                <w:iCs/>
                <w:sz w:val="18"/>
                <w:szCs w:val="18"/>
                <w:lang w:val="es-CO" w:eastAsia="es-CO"/>
              </w:rPr>
              <w:t>4.1 Presupuesto general de ingresos, gastos e inversión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8BC6DC" w14:textId="1EDB766D" w:rsidR="00494F6B" w:rsidRPr="00494F6B" w:rsidRDefault="00494F6B" w:rsidP="0011003E">
            <w:pPr>
              <w:suppressAutoHyphens w:val="0"/>
              <w:autoSpaceDN/>
              <w:spacing w:line="0" w:lineRule="atLeast"/>
              <w:contextualSpacing/>
              <w:jc w:val="center"/>
              <w:textAlignment w:val="auto"/>
              <w:rPr>
                <w:rFonts w:cs="Arial"/>
                <w:sz w:val="18"/>
                <w:szCs w:val="18"/>
                <w:lang w:val="es-CO" w:eastAsia="es-CO"/>
              </w:rPr>
            </w:pPr>
            <w:r w:rsidRPr="00F62809">
              <w:rPr>
                <w:rFonts w:cs="Arial"/>
                <w:sz w:val="18"/>
                <w:szCs w:val="18"/>
                <w:lang w:val="es-CO" w:eastAsia="es-CO"/>
              </w:rPr>
              <w:t>90</w:t>
            </w:r>
          </w:p>
        </w:tc>
        <w:tc>
          <w:tcPr>
            <w:tcW w:w="4580" w:type="dxa"/>
            <w:tcBorders>
              <w:top w:val="nil"/>
              <w:left w:val="single" w:sz="4" w:space="0" w:color="auto"/>
              <w:bottom w:val="single" w:sz="4" w:space="0" w:color="auto"/>
              <w:right w:val="single" w:sz="4" w:space="0" w:color="auto"/>
            </w:tcBorders>
            <w:shd w:val="clear" w:color="auto" w:fill="auto"/>
            <w:vAlign w:val="center"/>
            <w:hideMark/>
          </w:tcPr>
          <w:p w14:paraId="073D59C7" w14:textId="66863CAD" w:rsidR="00494F6B" w:rsidRDefault="001C441D" w:rsidP="001C441D">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F</w:t>
            </w:r>
            <w:r w:rsidR="00494F6B" w:rsidRPr="00F62809">
              <w:rPr>
                <w:rFonts w:cs="Arial"/>
                <w:sz w:val="18"/>
                <w:szCs w:val="18"/>
                <w:lang w:val="es-CO" w:eastAsia="es-CO"/>
              </w:rPr>
              <w:t>alta publicar el Estado de Situación Financiera</w:t>
            </w:r>
            <w:r>
              <w:rPr>
                <w:rFonts w:cs="Arial"/>
                <w:sz w:val="18"/>
                <w:szCs w:val="18"/>
                <w:lang w:val="es-CO" w:eastAsia="es-CO"/>
              </w:rPr>
              <w:t xml:space="preserve"> y Estado</w:t>
            </w:r>
            <w:r w:rsidRPr="001C441D">
              <w:rPr>
                <w:rFonts w:cs="Arial"/>
                <w:sz w:val="18"/>
                <w:szCs w:val="18"/>
                <w:lang w:val="es-CO" w:eastAsia="es-CO"/>
              </w:rPr>
              <w:t xml:space="preserve"> de Resultados</w:t>
            </w:r>
            <w:r w:rsidR="00494F6B" w:rsidRPr="00F62809">
              <w:rPr>
                <w:rFonts w:cs="Arial"/>
                <w:sz w:val="18"/>
                <w:szCs w:val="18"/>
                <w:lang w:val="es-CO" w:eastAsia="es-CO"/>
              </w:rPr>
              <w:t xml:space="preserve"> con corte a 30 de ju</w:t>
            </w:r>
            <w:r>
              <w:rPr>
                <w:rFonts w:cs="Arial"/>
                <w:sz w:val="18"/>
                <w:szCs w:val="18"/>
                <w:lang w:val="es-CO" w:eastAsia="es-CO"/>
              </w:rPr>
              <w:t>lio</w:t>
            </w:r>
            <w:r w:rsidR="00494F6B" w:rsidRPr="00F62809">
              <w:rPr>
                <w:rFonts w:cs="Arial"/>
                <w:sz w:val="18"/>
                <w:szCs w:val="18"/>
                <w:lang w:val="es-CO" w:eastAsia="es-CO"/>
              </w:rPr>
              <w:t xml:space="preserve"> de </w:t>
            </w:r>
            <w:r w:rsidR="00E141D6" w:rsidRPr="00F62809">
              <w:rPr>
                <w:rFonts w:cs="Arial"/>
                <w:sz w:val="18"/>
                <w:szCs w:val="18"/>
                <w:lang w:val="es-CO" w:eastAsia="es-CO"/>
              </w:rPr>
              <w:t>2021</w:t>
            </w:r>
            <w:r>
              <w:rPr>
                <w:rFonts w:cs="Arial"/>
                <w:sz w:val="18"/>
                <w:szCs w:val="18"/>
                <w:lang w:val="es-CO" w:eastAsia="es-CO"/>
              </w:rPr>
              <w:t>; adicionalmente</w:t>
            </w:r>
            <w:r w:rsidR="00FD0A73">
              <w:rPr>
                <w:rFonts w:cs="Arial"/>
                <w:sz w:val="18"/>
                <w:szCs w:val="18"/>
                <w:lang w:val="es-CO" w:eastAsia="es-CO"/>
              </w:rPr>
              <w:t>,</w:t>
            </w:r>
            <w:r>
              <w:rPr>
                <w:rFonts w:cs="Arial"/>
                <w:sz w:val="18"/>
                <w:szCs w:val="18"/>
                <w:lang w:val="es-CO" w:eastAsia="es-CO"/>
              </w:rPr>
              <w:t xml:space="preserve"> </w:t>
            </w:r>
            <w:r w:rsidR="00E141D6">
              <w:rPr>
                <w:rFonts w:cs="Arial"/>
                <w:sz w:val="18"/>
                <w:szCs w:val="18"/>
                <w:lang w:val="es-CO" w:eastAsia="es-CO"/>
              </w:rPr>
              <w:t xml:space="preserve">se </w:t>
            </w:r>
            <w:r w:rsidR="00494F6B" w:rsidRPr="00F62809">
              <w:rPr>
                <w:rFonts w:cs="Arial"/>
                <w:sz w:val="18"/>
                <w:szCs w:val="18"/>
                <w:lang w:val="es-CO" w:eastAsia="es-CO"/>
              </w:rPr>
              <w:t xml:space="preserve">debe </w:t>
            </w:r>
            <w:r w:rsidR="00652D51">
              <w:rPr>
                <w:rFonts w:cs="Arial"/>
                <w:sz w:val="18"/>
                <w:szCs w:val="18"/>
                <w:lang w:val="es-CO" w:eastAsia="es-CO"/>
              </w:rPr>
              <w:t>revisar</w:t>
            </w:r>
            <w:r w:rsidR="00494F6B" w:rsidRPr="00F62809">
              <w:rPr>
                <w:rFonts w:cs="Arial"/>
                <w:sz w:val="18"/>
                <w:szCs w:val="18"/>
                <w:lang w:val="es-CO" w:eastAsia="es-CO"/>
              </w:rPr>
              <w:t xml:space="preserve"> la periodicidad, toda vez que </w:t>
            </w:r>
            <w:r w:rsidR="00652D51">
              <w:rPr>
                <w:rFonts w:cs="Arial"/>
                <w:sz w:val="18"/>
                <w:szCs w:val="18"/>
                <w:lang w:val="es-CO" w:eastAsia="es-CO"/>
              </w:rPr>
              <w:t xml:space="preserve">se registró algunos </w:t>
            </w:r>
            <w:r w:rsidR="00FD0A73">
              <w:rPr>
                <w:rFonts w:cs="Arial"/>
                <w:sz w:val="18"/>
                <w:szCs w:val="18"/>
                <w:lang w:val="es-CO" w:eastAsia="es-CO"/>
              </w:rPr>
              <w:t xml:space="preserve">periodos como </w:t>
            </w:r>
            <w:r w:rsidR="00652D51">
              <w:rPr>
                <w:rFonts w:cs="Arial"/>
                <w:sz w:val="18"/>
                <w:szCs w:val="18"/>
                <w:lang w:val="es-CO" w:eastAsia="es-CO"/>
              </w:rPr>
              <w:t>m</w:t>
            </w:r>
            <w:r w:rsidR="00494F6B" w:rsidRPr="00F62809">
              <w:rPr>
                <w:rFonts w:cs="Arial"/>
                <w:sz w:val="18"/>
                <w:szCs w:val="18"/>
                <w:lang w:val="es-CO" w:eastAsia="es-CO"/>
              </w:rPr>
              <w:t>ensual y</w:t>
            </w:r>
            <w:r w:rsidR="00652D51">
              <w:rPr>
                <w:rFonts w:cs="Arial"/>
                <w:sz w:val="18"/>
                <w:szCs w:val="18"/>
                <w:lang w:val="es-CO" w:eastAsia="es-CO"/>
              </w:rPr>
              <w:t xml:space="preserve"> en otros </w:t>
            </w:r>
            <w:r w:rsidR="00652D51" w:rsidRPr="00F62809">
              <w:rPr>
                <w:rFonts w:cs="Arial"/>
                <w:sz w:val="18"/>
                <w:szCs w:val="18"/>
                <w:lang w:val="es-CO" w:eastAsia="es-CO"/>
              </w:rPr>
              <w:t>trimestral</w:t>
            </w:r>
            <w:r w:rsidR="00652D51">
              <w:rPr>
                <w:rFonts w:cs="Arial"/>
                <w:sz w:val="18"/>
                <w:szCs w:val="18"/>
                <w:lang w:val="es-CO" w:eastAsia="es-CO"/>
              </w:rPr>
              <w:t xml:space="preserve">; por lo tanto, </w:t>
            </w:r>
            <w:r w:rsidR="00E141D6">
              <w:rPr>
                <w:rFonts w:cs="Arial"/>
                <w:sz w:val="18"/>
                <w:szCs w:val="18"/>
                <w:lang w:val="es-CO" w:eastAsia="es-CO"/>
              </w:rPr>
              <w:t>se otorga un puntaje de cumplimiento del 90%</w:t>
            </w:r>
            <w:r>
              <w:rPr>
                <w:rFonts w:cs="Arial"/>
                <w:sz w:val="18"/>
                <w:szCs w:val="18"/>
                <w:lang w:val="es-CO" w:eastAsia="es-CO"/>
              </w:rPr>
              <w:t>.</w:t>
            </w:r>
          </w:p>
          <w:p w14:paraId="233D2F6A" w14:textId="77777777" w:rsidR="001C441D" w:rsidRPr="00F62809" w:rsidRDefault="001C441D" w:rsidP="001C441D">
            <w:pPr>
              <w:suppressAutoHyphens w:val="0"/>
              <w:autoSpaceDN/>
              <w:spacing w:line="0" w:lineRule="atLeast"/>
              <w:contextualSpacing/>
              <w:textAlignment w:val="auto"/>
              <w:rPr>
                <w:rFonts w:cs="Arial"/>
                <w:sz w:val="18"/>
                <w:szCs w:val="18"/>
                <w:lang w:val="es-CO" w:eastAsia="es-CO"/>
              </w:rPr>
            </w:pPr>
          </w:p>
          <w:p w14:paraId="1D58B9B2" w14:textId="57A9DF90" w:rsidR="00494F6B" w:rsidRPr="00DF60F3" w:rsidRDefault="00494F6B" w:rsidP="0011003E">
            <w:pPr>
              <w:suppressAutoHyphens w:val="0"/>
              <w:autoSpaceDN/>
              <w:spacing w:line="0" w:lineRule="atLeast"/>
              <w:contextualSpacing/>
              <w:jc w:val="left"/>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https://idrd.gov.co/transparencia/presupuesto/estados-financieros</w:t>
            </w:r>
          </w:p>
        </w:tc>
      </w:tr>
    </w:tbl>
    <w:p w14:paraId="72987923" w14:textId="435B6451" w:rsidR="008F5594" w:rsidRPr="00F62809" w:rsidRDefault="00494F6B" w:rsidP="0011003E">
      <w:pPr>
        <w:pStyle w:val="Sinespaciado"/>
        <w:spacing w:line="0" w:lineRule="atLeast"/>
        <w:contextualSpacing/>
        <w:rPr>
          <w:rStyle w:val="Hipervnculo"/>
          <w:rFonts w:ascii="Arial" w:eastAsia="Times New Roman" w:hAnsi="Arial" w:cs="Arial"/>
          <w:bCs/>
          <w:iCs/>
          <w:sz w:val="16"/>
          <w:szCs w:val="16"/>
          <w:lang w:val="es-ES" w:eastAsia="es-CO"/>
        </w:rPr>
      </w:pPr>
      <w:r>
        <w:rPr>
          <w:rFonts w:ascii="Arial" w:hAnsi="Arial" w:cs="Arial"/>
          <w:highlight w:val="white"/>
        </w:rPr>
        <w:fldChar w:fldCharType="end"/>
      </w:r>
      <w:r w:rsidR="008F5594" w:rsidRPr="00F62809">
        <w:rPr>
          <w:rFonts w:ascii="Arial" w:hAnsi="Arial" w:cs="Arial"/>
          <w:sz w:val="16"/>
          <w:szCs w:val="16"/>
          <w:highlight w:val="white"/>
        </w:rPr>
        <w:t>Fuente:</w:t>
      </w:r>
      <w:r w:rsidR="008F5594" w:rsidRPr="00F62809">
        <w:rPr>
          <w:rFonts w:ascii="Arial" w:hAnsi="Arial" w:cs="Arial"/>
          <w:sz w:val="16"/>
          <w:szCs w:val="16"/>
        </w:rPr>
        <w:t xml:space="preserve"> </w:t>
      </w:r>
      <w:r w:rsidRPr="00F62809">
        <w:rPr>
          <w:rFonts w:ascii="Arial" w:hAnsi="Arial" w:cs="Arial"/>
          <w:sz w:val="16"/>
          <w:szCs w:val="16"/>
        </w:rPr>
        <w:t>https://www.idrd.gov.co/transparencia/presupuesto/ejecucion-presupuestal</w:t>
      </w:r>
    </w:p>
    <w:p w14:paraId="59036722" w14:textId="77777777" w:rsidR="008F5594" w:rsidRPr="00FC645D" w:rsidRDefault="008F5594" w:rsidP="0011003E">
      <w:pPr>
        <w:suppressAutoHyphens w:val="0"/>
        <w:spacing w:line="0" w:lineRule="atLeast"/>
        <w:contextualSpacing/>
        <w:rPr>
          <w:rFonts w:cs="Arial"/>
          <w:b/>
          <w:bCs/>
          <w:szCs w:val="22"/>
        </w:rPr>
      </w:pPr>
    </w:p>
    <w:p w14:paraId="331055A6" w14:textId="66085E3F" w:rsidR="003C1A59" w:rsidRDefault="00342C76" w:rsidP="0011003E">
      <w:pPr>
        <w:suppressAutoHyphens w:val="0"/>
        <w:spacing w:line="0" w:lineRule="atLeast"/>
        <w:contextualSpacing/>
        <w:rPr>
          <w:rFonts w:cs="Arial"/>
          <w:szCs w:val="22"/>
        </w:rPr>
      </w:pPr>
      <w:r w:rsidRPr="00FC645D">
        <w:rPr>
          <w:rFonts w:cs="Arial"/>
          <w:b/>
          <w:bCs/>
          <w:szCs w:val="22"/>
        </w:rPr>
        <w:t>Conclusi</w:t>
      </w:r>
      <w:r w:rsidR="00C2199F">
        <w:rPr>
          <w:rFonts w:cs="Arial"/>
          <w:b/>
          <w:bCs/>
          <w:szCs w:val="22"/>
        </w:rPr>
        <w:t>ón</w:t>
      </w:r>
      <w:r w:rsidRPr="00FC645D">
        <w:rPr>
          <w:rFonts w:cs="Arial"/>
          <w:b/>
          <w:bCs/>
          <w:szCs w:val="22"/>
        </w:rPr>
        <w:t xml:space="preserve">: </w:t>
      </w:r>
      <w:bookmarkStart w:id="20" w:name="_Hlk81208145"/>
      <w:r w:rsidRPr="00FC645D">
        <w:rPr>
          <w:rFonts w:cs="Arial"/>
          <w:szCs w:val="22"/>
        </w:rPr>
        <w:t xml:space="preserve">El porcentaje de cumplimiento de esta subcategoría </w:t>
      </w:r>
      <w:r w:rsidR="00405A4B">
        <w:rPr>
          <w:rFonts w:cs="Arial"/>
          <w:szCs w:val="22"/>
        </w:rPr>
        <w:t>fue</w:t>
      </w:r>
      <w:r w:rsidRPr="00FC645D">
        <w:rPr>
          <w:rFonts w:cs="Arial"/>
          <w:szCs w:val="22"/>
        </w:rPr>
        <w:t xml:space="preserve"> del </w:t>
      </w:r>
      <w:r w:rsidR="00C07720" w:rsidRPr="00FC645D">
        <w:rPr>
          <w:rFonts w:cs="Arial"/>
          <w:szCs w:val="22"/>
        </w:rPr>
        <w:t>9</w:t>
      </w:r>
      <w:r w:rsidR="00652D51">
        <w:rPr>
          <w:rFonts w:cs="Arial"/>
          <w:szCs w:val="22"/>
        </w:rPr>
        <w:t>7</w:t>
      </w:r>
      <w:r w:rsidRPr="00FC645D">
        <w:rPr>
          <w:rFonts w:cs="Arial"/>
          <w:szCs w:val="22"/>
        </w:rPr>
        <w:t>%</w:t>
      </w:r>
      <w:bookmarkEnd w:id="20"/>
      <w:r w:rsidR="00AC47C2">
        <w:rPr>
          <w:rFonts w:cs="Arial"/>
          <w:szCs w:val="22"/>
        </w:rPr>
        <w:t>, por las razones expuestas en la tabla No.5</w:t>
      </w:r>
      <w:r w:rsidR="003C1A59" w:rsidRPr="00FC645D">
        <w:rPr>
          <w:rFonts w:cs="Arial"/>
          <w:szCs w:val="22"/>
        </w:rPr>
        <w:t xml:space="preserve">.  </w:t>
      </w:r>
    </w:p>
    <w:p w14:paraId="1B0271E0" w14:textId="47D75C31" w:rsidR="000B66A2" w:rsidRDefault="000B66A2" w:rsidP="0011003E">
      <w:pPr>
        <w:suppressAutoHyphens w:val="0"/>
        <w:spacing w:line="0" w:lineRule="atLeast"/>
        <w:contextualSpacing/>
        <w:rPr>
          <w:rFonts w:cs="Arial"/>
          <w:szCs w:val="22"/>
        </w:rPr>
      </w:pPr>
    </w:p>
    <w:p w14:paraId="55F779E3" w14:textId="1D6BB926" w:rsidR="00AC47C2" w:rsidRDefault="000B66A2" w:rsidP="0011003E">
      <w:pPr>
        <w:suppressAutoHyphens w:val="0"/>
        <w:spacing w:line="0" w:lineRule="atLeast"/>
        <w:contextualSpacing/>
        <w:rPr>
          <w:rFonts w:cs="Arial"/>
          <w:szCs w:val="22"/>
        </w:rPr>
      </w:pPr>
      <w:r w:rsidRPr="000B66A2">
        <w:rPr>
          <w:rFonts w:cs="Arial"/>
          <w:b/>
          <w:bCs/>
          <w:szCs w:val="22"/>
        </w:rPr>
        <w:t>Recomendac</w:t>
      </w:r>
      <w:r w:rsidR="00C2199F">
        <w:rPr>
          <w:rFonts w:cs="Arial"/>
          <w:b/>
          <w:bCs/>
          <w:szCs w:val="22"/>
        </w:rPr>
        <w:t>ión</w:t>
      </w:r>
      <w:r w:rsidRPr="000B66A2">
        <w:rPr>
          <w:rFonts w:cs="Arial"/>
          <w:b/>
          <w:bCs/>
          <w:szCs w:val="22"/>
        </w:rPr>
        <w:t xml:space="preserve">: </w:t>
      </w:r>
      <w:bookmarkStart w:id="21" w:name="_Hlk81208172"/>
      <w:r w:rsidRPr="000B66A2">
        <w:rPr>
          <w:rFonts w:cs="Arial"/>
          <w:szCs w:val="22"/>
        </w:rPr>
        <w:t>Publicar la información faltante</w:t>
      </w:r>
      <w:r w:rsidR="00AC47C2">
        <w:rPr>
          <w:rFonts w:cs="Arial"/>
          <w:szCs w:val="22"/>
        </w:rPr>
        <w:t>.</w:t>
      </w:r>
      <w:bookmarkEnd w:id="21"/>
    </w:p>
    <w:p w14:paraId="0C58DE5A" w14:textId="77777777" w:rsidR="00FE4447" w:rsidRDefault="00FE4447" w:rsidP="0011003E">
      <w:pPr>
        <w:suppressAutoHyphens w:val="0"/>
        <w:spacing w:line="0" w:lineRule="atLeast"/>
        <w:contextualSpacing/>
        <w:rPr>
          <w:rFonts w:cs="Arial"/>
          <w:szCs w:val="22"/>
        </w:rPr>
      </w:pPr>
    </w:p>
    <w:p w14:paraId="537488EF" w14:textId="6851455D" w:rsidR="0004677F" w:rsidRDefault="0004677F" w:rsidP="00FD0A73">
      <w:pPr>
        <w:pStyle w:val="Ttulo3"/>
      </w:pPr>
      <w:bookmarkStart w:id="22" w:name="_Toc81204835"/>
      <w:r w:rsidRPr="00FD0A73">
        <w:t>Planeación</w:t>
      </w:r>
      <w:bookmarkEnd w:id="22"/>
      <w:r w:rsidRPr="00FC645D">
        <w:t xml:space="preserve"> </w:t>
      </w:r>
    </w:p>
    <w:p w14:paraId="6ED66444" w14:textId="113FB0F6" w:rsidR="0004677F" w:rsidRPr="00FC645D" w:rsidRDefault="0004677F" w:rsidP="0011003E">
      <w:pPr>
        <w:spacing w:line="0" w:lineRule="atLeast"/>
        <w:contextualSpacing/>
        <w:rPr>
          <w:rFonts w:cs="Arial"/>
          <w:szCs w:val="22"/>
        </w:rPr>
      </w:pPr>
      <w:r w:rsidRPr="00FC645D">
        <w:rPr>
          <w:rFonts w:cs="Arial"/>
          <w:szCs w:val="22"/>
        </w:rPr>
        <w:t>Normas generales y reglamentarias, políticas, lineamientos o manuales: normas de carácter nacional que rigen el funcionamiento de cada entidad, además de la normatividad interna.</w:t>
      </w:r>
    </w:p>
    <w:p w14:paraId="57E33B7F" w14:textId="77777777" w:rsidR="00311B1E" w:rsidRDefault="00311B1E" w:rsidP="0011003E">
      <w:pPr>
        <w:spacing w:line="0" w:lineRule="atLeast"/>
        <w:contextualSpacing/>
        <w:rPr>
          <w:rFonts w:eastAsiaTheme="majorEastAsia" w:cs="Arial"/>
          <w:b/>
          <w:szCs w:val="22"/>
        </w:rPr>
      </w:pPr>
    </w:p>
    <w:p w14:paraId="6E38E3DD" w14:textId="77777777" w:rsidR="00311B1E" w:rsidRDefault="00311B1E" w:rsidP="0011003E">
      <w:pPr>
        <w:spacing w:line="0" w:lineRule="atLeast"/>
        <w:contextualSpacing/>
        <w:rPr>
          <w:rFonts w:eastAsiaTheme="majorEastAsia" w:cs="Arial"/>
          <w:b/>
          <w:szCs w:val="22"/>
        </w:rPr>
        <w:sectPr w:rsidR="00311B1E" w:rsidSect="00C42DB3">
          <w:headerReference w:type="default" r:id="rId27"/>
          <w:footerReference w:type="default" r:id="rId28"/>
          <w:headerReference w:type="first" r:id="rId29"/>
          <w:footerReference w:type="first" r:id="rId30"/>
          <w:pgSz w:w="12240" w:h="15840" w:code="1"/>
          <w:pgMar w:top="1174" w:right="1701" w:bottom="1701" w:left="1701" w:header="567" w:footer="1134" w:gutter="0"/>
          <w:cols w:space="708"/>
          <w:titlePg/>
          <w:docGrid w:linePitch="326"/>
        </w:sectPr>
      </w:pPr>
    </w:p>
    <w:p w14:paraId="0F459BDA" w14:textId="3E14A352" w:rsidR="00311B1E" w:rsidRPr="00627CF0" w:rsidRDefault="00DB740D" w:rsidP="00F770BF">
      <w:pPr>
        <w:spacing w:line="0" w:lineRule="atLeast"/>
        <w:contextualSpacing/>
        <w:jc w:val="center"/>
        <w:rPr>
          <w:rFonts w:asciiTheme="minorHAnsi" w:eastAsiaTheme="minorHAnsi" w:hAnsiTheme="minorHAnsi" w:cstheme="minorBidi"/>
          <w:sz w:val="20"/>
          <w:szCs w:val="20"/>
          <w:lang w:val="es-CO" w:eastAsia="en-US"/>
        </w:rPr>
      </w:pPr>
      <w:r w:rsidRPr="00627CF0">
        <w:rPr>
          <w:rFonts w:eastAsiaTheme="majorEastAsia" w:cs="Arial"/>
          <w:b/>
          <w:sz w:val="20"/>
          <w:szCs w:val="20"/>
        </w:rPr>
        <w:lastRenderedPageBreak/>
        <w:t>Tabla No. 6</w:t>
      </w:r>
      <w:r w:rsidR="00ED39B5" w:rsidRPr="00627CF0">
        <w:rPr>
          <w:rFonts w:eastAsiaTheme="majorEastAsia" w:cs="Arial"/>
          <w:b/>
          <w:sz w:val="20"/>
          <w:szCs w:val="20"/>
        </w:rPr>
        <w:t xml:space="preserve"> </w:t>
      </w:r>
      <w:r w:rsidRPr="00627CF0">
        <w:rPr>
          <w:rFonts w:eastAsiaTheme="majorEastAsia" w:cs="Arial"/>
          <w:b/>
          <w:sz w:val="20"/>
          <w:szCs w:val="20"/>
        </w:rPr>
        <w:t xml:space="preserve">Categoría </w:t>
      </w:r>
      <w:r w:rsidR="008F5594" w:rsidRPr="00627CF0">
        <w:rPr>
          <w:rFonts w:eastAsiaTheme="majorEastAsia" w:cs="Arial"/>
          <w:b/>
          <w:sz w:val="20"/>
          <w:szCs w:val="20"/>
        </w:rPr>
        <w:t>Planeación</w:t>
      </w:r>
      <w:r w:rsidR="00311B1E" w:rsidRPr="00627CF0">
        <w:rPr>
          <w:rFonts w:eastAsiaTheme="majorEastAsia" w:cs="Arial"/>
          <w:b/>
          <w:sz w:val="20"/>
          <w:szCs w:val="20"/>
        </w:rPr>
        <w:fldChar w:fldCharType="begin"/>
      </w:r>
      <w:r w:rsidR="00311B1E" w:rsidRPr="00627CF0">
        <w:rPr>
          <w:rFonts w:eastAsiaTheme="majorEastAsia" w:cs="Arial"/>
          <w:b/>
          <w:sz w:val="20"/>
          <w:szCs w:val="20"/>
        </w:rPr>
        <w:instrText xml:space="preserve"> LINK </w:instrText>
      </w:r>
      <w:r w:rsidR="00067076">
        <w:rPr>
          <w:rFonts w:eastAsiaTheme="majorEastAsia" w:cs="Arial"/>
          <w:b/>
          <w:sz w:val="20"/>
          <w:szCs w:val="20"/>
        </w:rPr>
        <w:instrText xml:space="preserve">Excel.Sheet.12 "C:\\Users\\Asus\\Documents\\OCI 2021\\Seguimientos\\Seguimiento Ley de Tansparencia\\ITA_MatrizCumplimiento_Sujeto_Obligado_Tradicional_V3-20082021.xlsx" "Categoria 6!F2C1:F26C10" </w:instrText>
      </w:r>
      <w:r w:rsidR="00311B1E" w:rsidRPr="00627CF0">
        <w:rPr>
          <w:rFonts w:eastAsiaTheme="majorEastAsia" w:cs="Arial"/>
          <w:b/>
          <w:sz w:val="20"/>
          <w:szCs w:val="20"/>
        </w:rPr>
        <w:instrText xml:space="preserve">\a \f 4 \h  \* MERGEFORMAT </w:instrText>
      </w:r>
      <w:r w:rsidR="00311B1E" w:rsidRPr="00627CF0">
        <w:rPr>
          <w:rFonts w:eastAsiaTheme="majorEastAsia" w:cs="Arial"/>
          <w:b/>
          <w:sz w:val="20"/>
          <w:szCs w:val="20"/>
        </w:rPr>
        <w:fldChar w:fldCharType="separate"/>
      </w:r>
    </w:p>
    <w:p w14:paraId="66CB1EAB" w14:textId="26B5B888" w:rsidR="00A05343" w:rsidRPr="00D37B94" w:rsidRDefault="00A05343" w:rsidP="00F770BF">
      <w:pPr>
        <w:spacing w:line="0" w:lineRule="atLeast"/>
        <w:contextualSpacing/>
        <w:rPr>
          <w:rFonts w:asciiTheme="minorHAnsi" w:eastAsiaTheme="minorHAnsi" w:hAnsiTheme="minorHAnsi" w:cstheme="minorBidi"/>
          <w:sz w:val="2"/>
          <w:szCs w:val="18"/>
          <w:lang w:val="es-CO" w:eastAsia="en-US"/>
        </w:rPr>
      </w:pPr>
      <w:r w:rsidRPr="00627CF0">
        <w:rPr>
          <w:rFonts w:eastAsiaTheme="majorEastAsia"/>
          <w:sz w:val="18"/>
          <w:szCs w:val="18"/>
        </w:rPr>
        <w:fldChar w:fldCharType="begin"/>
      </w:r>
      <w:r w:rsidRPr="00627CF0">
        <w:rPr>
          <w:rFonts w:eastAsiaTheme="majorEastAsia"/>
          <w:sz w:val="18"/>
          <w:szCs w:val="18"/>
        </w:rPr>
        <w:instrText xml:space="preserve"> LINK </w:instrText>
      </w:r>
      <w:r w:rsidR="00067076">
        <w:rPr>
          <w:rFonts w:eastAsiaTheme="majorEastAsia"/>
          <w:sz w:val="18"/>
          <w:szCs w:val="18"/>
        </w:rPr>
        <w:instrText xml:space="preserve">Excel.Sheet.12 "C:\\Users\\Asus\\Documents\\OCI 2021\\Seguimientos\\Seguimiento Ley de Tansparencia\\Copia de ITA_MatrizCumplimiento_Sujeto_Obligado_Tradicional_V3-24082021.xlsx" "Categoria 6!F2C1:F26C10" </w:instrText>
      </w:r>
      <w:r w:rsidRPr="00627CF0">
        <w:rPr>
          <w:rFonts w:eastAsiaTheme="majorEastAsia"/>
          <w:sz w:val="18"/>
          <w:szCs w:val="18"/>
        </w:rPr>
        <w:instrText xml:space="preserve">\a \f 4 \h  \* MERGEFORMAT </w:instrText>
      </w:r>
      <w:r w:rsidRPr="00627CF0">
        <w:rPr>
          <w:rFonts w:eastAsiaTheme="majorEastAsia"/>
          <w:sz w:val="18"/>
          <w:szCs w:val="18"/>
        </w:rPr>
        <w:fldChar w:fldCharType="separate"/>
      </w:r>
    </w:p>
    <w:tbl>
      <w:tblPr>
        <w:tblW w:w="137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2552"/>
        <w:gridCol w:w="1559"/>
        <w:gridCol w:w="7512"/>
      </w:tblGrid>
      <w:tr w:rsidR="00A05343" w:rsidRPr="00627CF0" w14:paraId="0A59D4FF" w14:textId="77777777" w:rsidTr="001B7C0A">
        <w:trPr>
          <w:trHeight w:val="515"/>
          <w:tblHeader/>
        </w:trPr>
        <w:tc>
          <w:tcPr>
            <w:tcW w:w="2127" w:type="dxa"/>
            <w:shd w:val="clear" w:color="CCCCFF" w:fill="C0C0C0"/>
            <w:vAlign w:val="center"/>
            <w:hideMark/>
          </w:tcPr>
          <w:p w14:paraId="71353F22" w14:textId="3C0C7C1A" w:rsidR="00A05343" w:rsidRPr="00627CF0" w:rsidRDefault="00A05343" w:rsidP="00F770BF">
            <w:pPr>
              <w:suppressAutoHyphens w:val="0"/>
              <w:autoSpaceDN/>
              <w:spacing w:line="0" w:lineRule="atLeast"/>
              <w:contextualSpacing/>
              <w:jc w:val="center"/>
              <w:textAlignment w:val="auto"/>
              <w:rPr>
                <w:rFonts w:cs="Arial"/>
                <w:b/>
                <w:bCs/>
                <w:sz w:val="18"/>
                <w:szCs w:val="18"/>
                <w:lang w:val="es-CO" w:eastAsia="es-CO"/>
              </w:rPr>
            </w:pPr>
            <w:r w:rsidRPr="00627CF0">
              <w:rPr>
                <w:rFonts w:cs="Arial"/>
                <w:b/>
                <w:bCs/>
                <w:sz w:val="18"/>
                <w:szCs w:val="18"/>
                <w:lang w:val="es-CO" w:eastAsia="es-CO"/>
              </w:rPr>
              <w:t>Subcategoría</w:t>
            </w:r>
            <w:r w:rsidRPr="00627CF0">
              <w:rPr>
                <w:rFonts w:cs="Arial"/>
                <w:b/>
                <w:bCs/>
                <w:sz w:val="18"/>
                <w:szCs w:val="18"/>
                <w:lang w:val="es-CO" w:eastAsia="es-CO"/>
              </w:rPr>
              <w:br/>
              <w:t>Matriz ITA - PGN</w:t>
            </w:r>
          </w:p>
        </w:tc>
        <w:tc>
          <w:tcPr>
            <w:tcW w:w="2552" w:type="dxa"/>
            <w:shd w:val="clear" w:color="CCCCFF" w:fill="C0C0C0"/>
            <w:vAlign w:val="center"/>
            <w:hideMark/>
          </w:tcPr>
          <w:p w14:paraId="22C3F2FA" w14:textId="690388E1" w:rsidR="00A05343" w:rsidRPr="00627CF0" w:rsidRDefault="00A05343" w:rsidP="00F770BF">
            <w:pPr>
              <w:suppressAutoHyphens w:val="0"/>
              <w:autoSpaceDN/>
              <w:spacing w:line="0" w:lineRule="atLeast"/>
              <w:contextualSpacing/>
              <w:jc w:val="center"/>
              <w:textAlignment w:val="auto"/>
              <w:rPr>
                <w:rFonts w:cs="Arial"/>
                <w:b/>
                <w:bCs/>
                <w:sz w:val="18"/>
                <w:szCs w:val="18"/>
                <w:lang w:val="es-CO" w:eastAsia="es-CO"/>
              </w:rPr>
            </w:pPr>
            <w:r w:rsidRPr="00627CF0">
              <w:rPr>
                <w:rFonts w:cs="Arial"/>
                <w:b/>
                <w:bCs/>
                <w:sz w:val="18"/>
                <w:szCs w:val="18"/>
                <w:lang w:val="es-CO" w:eastAsia="es-CO"/>
              </w:rPr>
              <w:t>Resolución 1519-2020 M</w:t>
            </w:r>
            <w:r w:rsidR="00FE4447">
              <w:rPr>
                <w:rFonts w:cs="Arial"/>
                <w:b/>
                <w:bCs/>
                <w:sz w:val="18"/>
                <w:szCs w:val="18"/>
                <w:lang w:val="es-CO" w:eastAsia="es-CO"/>
              </w:rPr>
              <w:t>in</w:t>
            </w:r>
            <w:r w:rsidRPr="00627CF0">
              <w:rPr>
                <w:rFonts w:cs="Arial"/>
                <w:b/>
                <w:bCs/>
                <w:sz w:val="18"/>
                <w:szCs w:val="18"/>
                <w:lang w:val="es-CO" w:eastAsia="es-CO"/>
              </w:rPr>
              <w:t>TIC</w:t>
            </w:r>
          </w:p>
        </w:tc>
        <w:tc>
          <w:tcPr>
            <w:tcW w:w="1559" w:type="dxa"/>
            <w:shd w:val="clear" w:color="CCCCFF" w:fill="C0C0C0"/>
            <w:vAlign w:val="center"/>
            <w:hideMark/>
          </w:tcPr>
          <w:p w14:paraId="513DF9C7" w14:textId="77777777" w:rsidR="00A05343" w:rsidRDefault="00A05343" w:rsidP="00F770BF">
            <w:pPr>
              <w:suppressAutoHyphens w:val="0"/>
              <w:autoSpaceDN/>
              <w:spacing w:line="0" w:lineRule="atLeast"/>
              <w:contextualSpacing/>
              <w:jc w:val="center"/>
              <w:textAlignment w:val="auto"/>
              <w:rPr>
                <w:rFonts w:cs="Arial"/>
                <w:b/>
                <w:bCs/>
                <w:sz w:val="18"/>
                <w:szCs w:val="18"/>
                <w:lang w:val="es-CO" w:eastAsia="es-CO"/>
              </w:rPr>
            </w:pPr>
            <w:r w:rsidRPr="00627CF0">
              <w:rPr>
                <w:rFonts w:cs="Arial"/>
                <w:b/>
                <w:bCs/>
                <w:sz w:val="18"/>
                <w:szCs w:val="18"/>
                <w:lang w:val="es-CO" w:eastAsia="es-CO"/>
              </w:rPr>
              <w:t>Porcentaje de Cumplimiento</w:t>
            </w:r>
          </w:p>
          <w:p w14:paraId="524D272D" w14:textId="144C4306" w:rsidR="00FE4447" w:rsidRPr="00627CF0" w:rsidRDefault="00FE4447" w:rsidP="00F770BF">
            <w:pPr>
              <w:suppressAutoHyphens w:val="0"/>
              <w:autoSpaceDN/>
              <w:spacing w:line="0" w:lineRule="atLeast"/>
              <w:contextualSpacing/>
              <w:jc w:val="center"/>
              <w:textAlignment w:val="auto"/>
              <w:rPr>
                <w:rFonts w:cs="Arial"/>
                <w:b/>
                <w:bCs/>
                <w:sz w:val="18"/>
                <w:szCs w:val="18"/>
                <w:lang w:val="es-CO" w:eastAsia="es-CO"/>
              </w:rPr>
            </w:pPr>
            <w:r>
              <w:rPr>
                <w:rFonts w:cs="Arial"/>
                <w:b/>
                <w:bCs/>
                <w:sz w:val="18"/>
                <w:szCs w:val="18"/>
                <w:lang w:val="es-CO" w:eastAsia="es-CO"/>
              </w:rPr>
              <w:t>(%)</w:t>
            </w:r>
          </w:p>
        </w:tc>
        <w:tc>
          <w:tcPr>
            <w:tcW w:w="7512" w:type="dxa"/>
            <w:shd w:val="clear" w:color="CCCCFF" w:fill="C0C0C0"/>
            <w:vAlign w:val="center"/>
            <w:hideMark/>
          </w:tcPr>
          <w:p w14:paraId="74E4D8B0" w14:textId="4CB3F54D" w:rsidR="00A05343" w:rsidRPr="00627CF0" w:rsidRDefault="00A05343" w:rsidP="00F770BF">
            <w:pPr>
              <w:suppressAutoHyphens w:val="0"/>
              <w:autoSpaceDN/>
              <w:spacing w:line="0" w:lineRule="atLeast"/>
              <w:contextualSpacing/>
              <w:jc w:val="center"/>
              <w:textAlignment w:val="auto"/>
              <w:rPr>
                <w:rFonts w:cs="Arial"/>
                <w:b/>
                <w:bCs/>
                <w:sz w:val="18"/>
                <w:szCs w:val="18"/>
                <w:lang w:val="es-CO" w:eastAsia="es-CO"/>
              </w:rPr>
            </w:pPr>
            <w:r w:rsidRPr="00627CF0">
              <w:rPr>
                <w:rFonts w:cs="Arial"/>
                <w:b/>
                <w:bCs/>
                <w:sz w:val="18"/>
                <w:szCs w:val="18"/>
                <w:lang w:val="es-CO" w:eastAsia="es-CO"/>
              </w:rPr>
              <w:t xml:space="preserve">Observaciones de la Verificación de Cumplimiento </w:t>
            </w:r>
          </w:p>
        </w:tc>
      </w:tr>
      <w:tr w:rsidR="00A05343" w:rsidRPr="00627CF0" w14:paraId="1F955BC9" w14:textId="77777777" w:rsidTr="001B7C0A">
        <w:trPr>
          <w:trHeight w:val="722"/>
        </w:trPr>
        <w:tc>
          <w:tcPr>
            <w:tcW w:w="2127" w:type="dxa"/>
            <w:vMerge w:val="restart"/>
            <w:shd w:val="clear" w:color="auto" w:fill="auto"/>
            <w:vAlign w:val="center"/>
            <w:hideMark/>
          </w:tcPr>
          <w:p w14:paraId="334CF442" w14:textId="77777777" w:rsidR="00A05343" w:rsidRPr="00627CF0" w:rsidRDefault="00A05343" w:rsidP="00F770BF">
            <w:pPr>
              <w:suppressAutoHyphens w:val="0"/>
              <w:autoSpaceDN/>
              <w:spacing w:line="0" w:lineRule="atLeast"/>
              <w:contextualSpacing/>
              <w:jc w:val="center"/>
              <w:textAlignment w:val="auto"/>
              <w:rPr>
                <w:rFonts w:cs="Arial"/>
                <w:sz w:val="18"/>
                <w:szCs w:val="18"/>
                <w:lang w:val="es-CO" w:eastAsia="es-CO"/>
              </w:rPr>
            </w:pPr>
            <w:r w:rsidRPr="00627CF0">
              <w:rPr>
                <w:rFonts w:cs="Arial"/>
                <w:sz w:val="18"/>
                <w:szCs w:val="18"/>
                <w:lang w:val="es-CO" w:eastAsia="es-CO"/>
              </w:rPr>
              <w:t>6</w:t>
            </w:r>
            <w:r w:rsidRPr="00FE4447">
              <w:rPr>
                <w:rFonts w:cs="Arial"/>
                <w:i/>
                <w:iCs/>
                <w:sz w:val="18"/>
                <w:szCs w:val="18"/>
                <w:lang w:val="es-CO" w:eastAsia="es-CO"/>
              </w:rPr>
              <w:t>.1. Políticas, lineamientos y manuales</w:t>
            </w:r>
          </w:p>
        </w:tc>
        <w:tc>
          <w:tcPr>
            <w:tcW w:w="2552" w:type="dxa"/>
            <w:shd w:val="clear" w:color="auto" w:fill="auto"/>
            <w:vAlign w:val="center"/>
            <w:hideMark/>
          </w:tcPr>
          <w:p w14:paraId="2A43559B" w14:textId="2ACAB7E8" w:rsidR="00A05343" w:rsidRPr="00FE4447" w:rsidRDefault="00627CF0"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Li</w:t>
            </w:r>
            <w:r w:rsidR="00E076CC" w:rsidRPr="00FE4447">
              <w:rPr>
                <w:rFonts w:cs="Arial"/>
                <w:i/>
                <w:iCs/>
                <w:sz w:val="18"/>
                <w:szCs w:val="18"/>
                <w:lang w:val="es-CO" w:eastAsia="es-CO"/>
              </w:rPr>
              <w:t>t</w:t>
            </w:r>
            <w:r w:rsidRPr="00FE4447">
              <w:rPr>
                <w:rFonts w:cs="Arial"/>
                <w:i/>
                <w:iCs/>
                <w:sz w:val="18"/>
                <w:szCs w:val="18"/>
                <w:lang w:val="es-CO" w:eastAsia="es-CO"/>
              </w:rPr>
              <w:t xml:space="preserve">eral </w:t>
            </w:r>
            <w:r w:rsidR="00A05343" w:rsidRPr="00FE4447">
              <w:rPr>
                <w:rFonts w:cs="Arial"/>
                <w:i/>
                <w:iCs/>
                <w:sz w:val="18"/>
                <w:szCs w:val="18"/>
                <w:lang w:val="es-CO" w:eastAsia="es-CO"/>
              </w:rPr>
              <w:t xml:space="preserve">a) del </w:t>
            </w:r>
            <w:r w:rsidRPr="00FE4447">
              <w:rPr>
                <w:rFonts w:cs="Arial"/>
                <w:i/>
                <w:iCs/>
                <w:sz w:val="18"/>
                <w:szCs w:val="18"/>
                <w:lang w:val="es-CO" w:eastAsia="es-CO"/>
              </w:rPr>
              <w:t xml:space="preserve">numeral </w:t>
            </w:r>
            <w:r w:rsidR="00A05343" w:rsidRPr="00FE4447">
              <w:rPr>
                <w:rFonts w:cs="Arial"/>
                <w:i/>
                <w:iCs/>
                <w:sz w:val="18"/>
                <w:szCs w:val="18"/>
                <w:lang w:val="es-CO" w:eastAsia="es-CO"/>
              </w:rPr>
              <w:t>2.1.5 Políticas, lineamientos</w:t>
            </w:r>
          </w:p>
        </w:tc>
        <w:tc>
          <w:tcPr>
            <w:tcW w:w="1559" w:type="dxa"/>
            <w:vMerge w:val="restart"/>
            <w:shd w:val="clear" w:color="auto" w:fill="auto"/>
            <w:noWrap/>
            <w:vAlign w:val="center"/>
            <w:hideMark/>
          </w:tcPr>
          <w:p w14:paraId="7437D5AD" w14:textId="77777777" w:rsidR="00A05343" w:rsidRPr="00627CF0" w:rsidRDefault="00A05343" w:rsidP="00F770BF">
            <w:pPr>
              <w:suppressAutoHyphens w:val="0"/>
              <w:autoSpaceDN/>
              <w:spacing w:line="0" w:lineRule="atLeast"/>
              <w:contextualSpacing/>
              <w:jc w:val="center"/>
              <w:textAlignment w:val="auto"/>
              <w:rPr>
                <w:rFonts w:cs="Arial"/>
                <w:color w:val="000000"/>
                <w:sz w:val="18"/>
                <w:szCs w:val="18"/>
                <w:lang w:val="es-CO" w:eastAsia="es-CO"/>
              </w:rPr>
            </w:pPr>
            <w:r w:rsidRPr="00627CF0">
              <w:rPr>
                <w:rFonts w:cs="Arial"/>
                <w:color w:val="000000"/>
                <w:sz w:val="18"/>
                <w:szCs w:val="18"/>
                <w:lang w:val="es-CO" w:eastAsia="es-CO"/>
              </w:rPr>
              <w:t>93</w:t>
            </w:r>
          </w:p>
        </w:tc>
        <w:tc>
          <w:tcPr>
            <w:tcW w:w="7512" w:type="dxa"/>
            <w:shd w:val="clear" w:color="auto" w:fill="auto"/>
            <w:hideMark/>
          </w:tcPr>
          <w:p w14:paraId="4621D3B6" w14:textId="2D86AF53" w:rsidR="00E141D6" w:rsidRPr="00627CF0"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2</w:t>
            </w:r>
            <w:r w:rsidR="00FE4447">
              <w:rPr>
                <w:rFonts w:cs="Arial"/>
                <w:sz w:val="18"/>
                <w:szCs w:val="18"/>
                <w:lang w:val="es-CO" w:eastAsia="es-CO"/>
              </w:rPr>
              <w:t>.</w:t>
            </w:r>
            <w:r w:rsidRPr="00627CF0">
              <w:rPr>
                <w:rFonts w:cs="Arial"/>
                <w:sz w:val="18"/>
                <w:szCs w:val="18"/>
                <w:lang w:val="es-CO" w:eastAsia="es-CO"/>
              </w:rPr>
              <w:t>1.5 Políticas, lineamientos y manuales; La Política Gestión Preventiva Disciplinaria requiere actualización normativa.</w:t>
            </w:r>
          </w:p>
          <w:p w14:paraId="1D0D3ACC" w14:textId="712F329B" w:rsidR="00A05343" w:rsidRPr="00627CF0"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Link: </w:t>
            </w:r>
            <w:r w:rsidRPr="00CD04F2">
              <w:rPr>
                <w:rStyle w:val="Hipervnculo"/>
                <w:sz w:val="18"/>
                <w:szCs w:val="18"/>
              </w:rPr>
              <w:t>https://www.idrd.gov.co/politicas-lineamientos-y-manuales</w:t>
            </w:r>
          </w:p>
        </w:tc>
      </w:tr>
      <w:tr w:rsidR="00A05343" w:rsidRPr="00627CF0" w14:paraId="3B42D5A2" w14:textId="77777777" w:rsidTr="001B7C0A">
        <w:trPr>
          <w:trHeight w:val="2304"/>
        </w:trPr>
        <w:tc>
          <w:tcPr>
            <w:tcW w:w="2127" w:type="dxa"/>
            <w:vMerge/>
            <w:vAlign w:val="center"/>
            <w:hideMark/>
          </w:tcPr>
          <w:p w14:paraId="3FEEDFEC" w14:textId="77777777" w:rsidR="00A05343" w:rsidRPr="00627CF0" w:rsidRDefault="00A05343" w:rsidP="00F770BF">
            <w:pPr>
              <w:suppressAutoHyphens w:val="0"/>
              <w:autoSpaceDN/>
              <w:spacing w:line="0" w:lineRule="atLeast"/>
              <w:contextualSpacing/>
              <w:jc w:val="center"/>
              <w:textAlignment w:val="auto"/>
              <w:rPr>
                <w:rFonts w:cs="Arial"/>
                <w:sz w:val="18"/>
                <w:szCs w:val="18"/>
                <w:lang w:val="es-CO" w:eastAsia="es-CO"/>
              </w:rPr>
            </w:pPr>
          </w:p>
        </w:tc>
        <w:tc>
          <w:tcPr>
            <w:tcW w:w="2552" w:type="dxa"/>
            <w:shd w:val="clear" w:color="auto" w:fill="auto"/>
            <w:vAlign w:val="center"/>
            <w:hideMark/>
          </w:tcPr>
          <w:p w14:paraId="4A113986" w14:textId="521FD8BD" w:rsidR="00A05343" w:rsidRPr="00FE4447" w:rsidRDefault="00627CF0"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L</w:t>
            </w:r>
            <w:r w:rsidR="00E076CC" w:rsidRPr="00FE4447">
              <w:rPr>
                <w:rFonts w:cs="Arial"/>
                <w:i/>
                <w:iCs/>
                <w:sz w:val="18"/>
                <w:szCs w:val="18"/>
                <w:lang w:val="es-CO" w:eastAsia="es-CO"/>
              </w:rPr>
              <w:t>i</w:t>
            </w:r>
            <w:r w:rsidRPr="00FE4447">
              <w:rPr>
                <w:rFonts w:cs="Arial"/>
                <w:i/>
                <w:iCs/>
                <w:sz w:val="18"/>
                <w:szCs w:val="18"/>
                <w:lang w:val="es-CO" w:eastAsia="es-CO"/>
              </w:rPr>
              <w:t xml:space="preserve">teral </w:t>
            </w:r>
            <w:r w:rsidR="00A05343" w:rsidRPr="00FE4447">
              <w:rPr>
                <w:rFonts w:cs="Arial"/>
                <w:i/>
                <w:iCs/>
                <w:sz w:val="18"/>
                <w:szCs w:val="18"/>
                <w:lang w:val="es-CO" w:eastAsia="es-CO"/>
              </w:rPr>
              <w:t xml:space="preserve">b)  del </w:t>
            </w:r>
            <w:r w:rsidRPr="00FE4447">
              <w:rPr>
                <w:rFonts w:cs="Arial"/>
                <w:i/>
                <w:iCs/>
                <w:sz w:val="18"/>
                <w:szCs w:val="18"/>
                <w:lang w:val="es-CO" w:eastAsia="es-CO"/>
              </w:rPr>
              <w:t xml:space="preserve">numeral </w:t>
            </w:r>
            <w:r w:rsidR="00A05343" w:rsidRPr="00FE4447">
              <w:rPr>
                <w:rFonts w:cs="Arial"/>
                <w:i/>
                <w:iCs/>
                <w:sz w:val="18"/>
                <w:szCs w:val="18"/>
                <w:lang w:val="es-CO" w:eastAsia="es-CO"/>
              </w:rPr>
              <w:t>2.1.5 - Manuales</w:t>
            </w:r>
          </w:p>
        </w:tc>
        <w:tc>
          <w:tcPr>
            <w:tcW w:w="1559" w:type="dxa"/>
            <w:vMerge/>
            <w:vAlign w:val="center"/>
            <w:hideMark/>
          </w:tcPr>
          <w:p w14:paraId="11D8ACE3" w14:textId="77777777" w:rsidR="00A05343" w:rsidRPr="00627CF0" w:rsidRDefault="00A05343" w:rsidP="00F770BF">
            <w:pPr>
              <w:suppressAutoHyphens w:val="0"/>
              <w:autoSpaceDN/>
              <w:spacing w:line="0" w:lineRule="atLeast"/>
              <w:contextualSpacing/>
              <w:jc w:val="left"/>
              <w:textAlignment w:val="auto"/>
              <w:rPr>
                <w:rFonts w:cs="Arial"/>
                <w:color w:val="000000"/>
                <w:sz w:val="18"/>
                <w:szCs w:val="18"/>
                <w:lang w:val="es-CO" w:eastAsia="es-CO"/>
              </w:rPr>
            </w:pPr>
          </w:p>
        </w:tc>
        <w:tc>
          <w:tcPr>
            <w:tcW w:w="7512" w:type="dxa"/>
            <w:shd w:val="clear" w:color="auto" w:fill="auto"/>
            <w:hideMark/>
          </w:tcPr>
          <w:p w14:paraId="613EF2FF" w14:textId="3CD558B0" w:rsidR="00E141D6" w:rsidRPr="00627CF0"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Se verificó en ISOLUCIÓN los manuales vigentes y se observó que los siguientes esta</w:t>
            </w:r>
            <w:r w:rsidR="00FE4447">
              <w:rPr>
                <w:rFonts w:cs="Arial"/>
                <w:sz w:val="18"/>
                <w:szCs w:val="18"/>
                <w:lang w:val="es-CO" w:eastAsia="es-CO"/>
              </w:rPr>
              <w:t>n</w:t>
            </w:r>
            <w:r w:rsidRPr="00627CF0">
              <w:rPr>
                <w:rFonts w:cs="Arial"/>
                <w:sz w:val="18"/>
                <w:szCs w:val="18"/>
                <w:lang w:val="es-CO" w:eastAsia="es-CO"/>
              </w:rPr>
              <w:t xml:space="preserve"> publicados en el link de transparencia pero no en ISOLUCIÓN, por lo que no fue posible la verificación de la vigencia:</w:t>
            </w:r>
          </w:p>
          <w:p w14:paraId="685B969D" w14:textId="1A3A6911" w:rsidR="00E076CC"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br/>
              <w:t>•</w:t>
            </w:r>
            <w:r w:rsidR="00FE4447">
              <w:rPr>
                <w:rFonts w:cs="Arial"/>
                <w:sz w:val="18"/>
                <w:szCs w:val="18"/>
                <w:lang w:val="es-CO" w:eastAsia="es-CO"/>
              </w:rPr>
              <w:t xml:space="preserve">  </w:t>
            </w:r>
            <w:r w:rsidRPr="00627CF0">
              <w:rPr>
                <w:rFonts w:cs="Arial"/>
                <w:sz w:val="18"/>
                <w:szCs w:val="18"/>
                <w:lang w:val="es-CO" w:eastAsia="es-CO"/>
              </w:rPr>
              <w:t>Manual de Convivencia para Vendedores Autorizados</w:t>
            </w:r>
            <w:r w:rsidR="00E076CC">
              <w:rPr>
                <w:rFonts w:cs="Arial"/>
                <w:sz w:val="18"/>
                <w:szCs w:val="18"/>
                <w:lang w:val="es-CO" w:eastAsia="es-CO"/>
              </w:rPr>
              <w:t>.</w:t>
            </w:r>
          </w:p>
          <w:p w14:paraId="28C4B6A3" w14:textId="54CEBD20" w:rsidR="00E076CC"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w:t>
            </w:r>
            <w:r w:rsidR="00FE4447">
              <w:rPr>
                <w:rFonts w:cs="Arial"/>
                <w:sz w:val="18"/>
                <w:szCs w:val="18"/>
                <w:lang w:val="es-CO" w:eastAsia="es-CO"/>
              </w:rPr>
              <w:t xml:space="preserve"> </w:t>
            </w:r>
            <w:r w:rsidRPr="00627CF0">
              <w:rPr>
                <w:rFonts w:cs="Arial"/>
                <w:sz w:val="18"/>
                <w:szCs w:val="18"/>
                <w:lang w:val="es-CO" w:eastAsia="es-CO"/>
              </w:rPr>
              <w:t>Manual Distrital de Procesos y Procedimientos Disciplinarios para las Entidades Distritales</w:t>
            </w:r>
            <w:r w:rsidR="00E076CC">
              <w:rPr>
                <w:rFonts w:cs="Arial"/>
                <w:sz w:val="18"/>
                <w:szCs w:val="18"/>
                <w:lang w:val="es-CO" w:eastAsia="es-CO"/>
              </w:rPr>
              <w:t>.</w:t>
            </w:r>
          </w:p>
          <w:p w14:paraId="64BE11E8" w14:textId="4DDD6EFE" w:rsidR="00E141D6" w:rsidRPr="00627CF0"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w:t>
            </w:r>
            <w:r w:rsidR="00FE4447">
              <w:rPr>
                <w:rFonts w:cs="Arial"/>
                <w:sz w:val="18"/>
                <w:szCs w:val="18"/>
                <w:lang w:val="es-CO" w:eastAsia="es-CO"/>
              </w:rPr>
              <w:t xml:space="preserve">  </w:t>
            </w:r>
            <w:r w:rsidRPr="00627CF0">
              <w:rPr>
                <w:rFonts w:cs="Arial"/>
                <w:sz w:val="18"/>
                <w:szCs w:val="18"/>
                <w:lang w:val="es-CO" w:eastAsia="es-CO"/>
              </w:rPr>
              <w:t>Manual para realizar la Política de Prevención del Daño Antijurídico y Defensa Judicial del Instituto de Recreación y Deporte</w:t>
            </w:r>
            <w:r w:rsidR="00E141D6" w:rsidRPr="00627CF0">
              <w:rPr>
                <w:rFonts w:cs="Arial"/>
                <w:sz w:val="18"/>
                <w:szCs w:val="18"/>
                <w:lang w:val="es-CO" w:eastAsia="es-CO"/>
              </w:rPr>
              <w:t>.</w:t>
            </w:r>
          </w:p>
          <w:p w14:paraId="406D46D3" w14:textId="07C156C2" w:rsidR="00A05343" w:rsidRPr="00627CF0"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Link: </w:t>
            </w:r>
            <w:r w:rsidRPr="00CD04F2">
              <w:rPr>
                <w:rStyle w:val="Hipervnculo"/>
                <w:sz w:val="18"/>
                <w:szCs w:val="18"/>
              </w:rPr>
              <w:t>https://www.idrd.gov.co/politicas-lineamientos-y-manuales</w:t>
            </w:r>
          </w:p>
        </w:tc>
      </w:tr>
      <w:tr w:rsidR="00A05343" w:rsidRPr="00627CF0" w14:paraId="615311B4" w14:textId="77777777" w:rsidTr="001B7C0A">
        <w:trPr>
          <w:trHeight w:val="576"/>
        </w:trPr>
        <w:tc>
          <w:tcPr>
            <w:tcW w:w="2127" w:type="dxa"/>
            <w:vMerge/>
            <w:vAlign w:val="center"/>
            <w:hideMark/>
          </w:tcPr>
          <w:p w14:paraId="0E0A7E8C" w14:textId="77777777" w:rsidR="00A05343" w:rsidRPr="00627CF0" w:rsidRDefault="00A05343" w:rsidP="00F770BF">
            <w:pPr>
              <w:suppressAutoHyphens w:val="0"/>
              <w:autoSpaceDN/>
              <w:spacing w:line="0" w:lineRule="atLeast"/>
              <w:contextualSpacing/>
              <w:jc w:val="center"/>
              <w:textAlignment w:val="auto"/>
              <w:rPr>
                <w:rFonts w:cs="Arial"/>
                <w:sz w:val="18"/>
                <w:szCs w:val="18"/>
                <w:lang w:val="es-CO" w:eastAsia="es-CO"/>
              </w:rPr>
            </w:pPr>
          </w:p>
        </w:tc>
        <w:tc>
          <w:tcPr>
            <w:tcW w:w="2552" w:type="dxa"/>
            <w:shd w:val="clear" w:color="auto" w:fill="auto"/>
            <w:vAlign w:val="center"/>
            <w:hideMark/>
          </w:tcPr>
          <w:p w14:paraId="43A57A68" w14:textId="77777777" w:rsidR="00A05343" w:rsidRPr="00FE4447" w:rsidRDefault="00A05343"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4.3 Plan de Acción</w:t>
            </w:r>
          </w:p>
        </w:tc>
        <w:tc>
          <w:tcPr>
            <w:tcW w:w="1559" w:type="dxa"/>
            <w:vMerge/>
            <w:vAlign w:val="center"/>
            <w:hideMark/>
          </w:tcPr>
          <w:p w14:paraId="3E55AE70" w14:textId="77777777" w:rsidR="00A05343" w:rsidRPr="00627CF0" w:rsidRDefault="00A05343" w:rsidP="00F770BF">
            <w:pPr>
              <w:suppressAutoHyphens w:val="0"/>
              <w:autoSpaceDN/>
              <w:spacing w:line="0" w:lineRule="atLeast"/>
              <w:contextualSpacing/>
              <w:jc w:val="left"/>
              <w:textAlignment w:val="auto"/>
              <w:rPr>
                <w:rFonts w:cs="Arial"/>
                <w:color w:val="000000"/>
                <w:sz w:val="18"/>
                <w:szCs w:val="18"/>
                <w:lang w:val="es-CO" w:eastAsia="es-CO"/>
              </w:rPr>
            </w:pPr>
          </w:p>
        </w:tc>
        <w:tc>
          <w:tcPr>
            <w:tcW w:w="7512" w:type="dxa"/>
            <w:shd w:val="clear" w:color="auto" w:fill="auto"/>
            <w:hideMark/>
          </w:tcPr>
          <w:p w14:paraId="777C2C57" w14:textId="19367F49" w:rsidR="00E141D6" w:rsidRPr="00627CF0"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Es necesario </w:t>
            </w:r>
            <w:r w:rsidR="00E141D6" w:rsidRPr="00627CF0">
              <w:rPr>
                <w:rFonts w:cs="Arial"/>
                <w:sz w:val="18"/>
                <w:szCs w:val="18"/>
                <w:lang w:val="es-CO" w:eastAsia="es-CO"/>
              </w:rPr>
              <w:t>publicar</w:t>
            </w:r>
            <w:r w:rsidRPr="00627CF0">
              <w:rPr>
                <w:rFonts w:cs="Arial"/>
                <w:sz w:val="18"/>
                <w:szCs w:val="18"/>
                <w:lang w:val="es-CO" w:eastAsia="es-CO"/>
              </w:rPr>
              <w:t xml:space="preserve"> el Plan Estratégico de acuerdo con las modificaciones registradas en SEGPLAN</w:t>
            </w:r>
            <w:r w:rsidR="00E141D6" w:rsidRPr="00627CF0">
              <w:rPr>
                <w:rFonts w:cs="Arial"/>
                <w:sz w:val="18"/>
                <w:szCs w:val="18"/>
                <w:lang w:val="es-CO" w:eastAsia="es-CO"/>
              </w:rPr>
              <w:t>.</w:t>
            </w:r>
          </w:p>
          <w:p w14:paraId="7811E38A" w14:textId="5B708C40" w:rsidR="00A05343" w:rsidRPr="00627CF0"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Link. </w:t>
            </w:r>
            <w:r w:rsidRPr="00CD04F2">
              <w:rPr>
                <w:rStyle w:val="Hipervnculo"/>
                <w:sz w:val="18"/>
                <w:szCs w:val="18"/>
              </w:rPr>
              <w:t>https://www.idrd.gov.co/transparencia/planeacion/planes/plan-estrategico</w:t>
            </w:r>
          </w:p>
        </w:tc>
      </w:tr>
      <w:tr w:rsidR="00A05343" w:rsidRPr="00627CF0" w14:paraId="2B2D0B81" w14:textId="77777777" w:rsidTr="001B7C0A">
        <w:trPr>
          <w:trHeight w:val="1044"/>
        </w:trPr>
        <w:tc>
          <w:tcPr>
            <w:tcW w:w="2127" w:type="dxa"/>
            <w:vMerge/>
            <w:vAlign w:val="center"/>
            <w:hideMark/>
          </w:tcPr>
          <w:p w14:paraId="4ADB07DF" w14:textId="77777777" w:rsidR="00A05343" w:rsidRPr="00627CF0" w:rsidRDefault="00A05343" w:rsidP="00F770BF">
            <w:pPr>
              <w:suppressAutoHyphens w:val="0"/>
              <w:autoSpaceDN/>
              <w:spacing w:line="0" w:lineRule="atLeast"/>
              <w:contextualSpacing/>
              <w:jc w:val="center"/>
              <w:textAlignment w:val="auto"/>
              <w:rPr>
                <w:rFonts w:cs="Arial"/>
                <w:sz w:val="18"/>
                <w:szCs w:val="18"/>
                <w:lang w:val="es-CO" w:eastAsia="es-CO"/>
              </w:rPr>
            </w:pPr>
          </w:p>
        </w:tc>
        <w:tc>
          <w:tcPr>
            <w:tcW w:w="2552" w:type="dxa"/>
            <w:shd w:val="clear" w:color="auto" w:fill="auto"/>
            <w:vAlign w:val="center"/>
            <w:hideMark/>
          </w:tcPr>
          <w:p w14:paraId="4FC9DBEA" w14:textId="77777777" w:rsidR="00A05343" w:rsidRPr="00FE4447" w:rsidRDefault="00A05343"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4.7 Informes de gestión, evaluación y auditoría - Informe de rendición de cuentas a la ciudadanía</w:t>
            </w:r>
          </w:p>
        </w:tc>
        <w:tc>
          <w:tcPr>
            <w:tcW w:w="1559" w:type="dxa"/>
            <w:vMerge/>
            <w:vAlign w:val="center"/>
            <w:hideMark/>
          </w:tcPr>
          <w:p w14:paraId="0E067B0D" w14:textId="77777777" w:rsidR="00A05343" w:rsidRPr="00627CF0" w:rsidRDefault="00A05343" w:rsidP="00F770BF">
            <w:pPr>
              <w:suppressAutoHyphens w:val="0"/>
              <w:autoSpaceDN/>
              <w:spacing w:line="0" w:lineRule="atLeast"/>
              <w:contextualSpacing/>
              <w:jc w:val="left"/>
              <w:textAlignment w:val="auto"/>
              <w:rPr>
                <w:rFonts w:cs="Arial"/>
                <w:color w:val="000000"/>
                <w:sz w:val="18"/>
                <w:szCs w:val="18"/>
                <w:lang w:val="es-CO" w:eastAsia="es-CO"/>
              </w:rPr>
            </w:pPr>
          </w:p>
        </w:tc>
        <w:tc>
          <w:tcPr>
            <w:tcW w:w="7512" w:type="dxa"/>
            <w:shd w:val="clear" w:color="auto" w:fill="auto"/>
            <w:hideMark/>
          </w:tcPr>
          <w:p w14:paraId="29BA301B" w14:textId="0DC31ABD" w:rsidR="0048206E" w:rsidRPr="00627CF0" w:rsidRDefault="0048206E"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El PAAC cuenta con el componente </w:t>
            </w:r>
            <w:r w:rsidR="00E076CC">
              <w:rPr>
                <w:rFonts w:cs="Arial"/>
                <w:sz w:val="18"/>
                <w:szCs w:val="18"/>
                <w:lang w:val="es-CO" w:eastAsia="es-CO"/>
              </w:rPr>
              <w:t>"</w:t>
            </w:r>
            <w:r w:rsidRPr="00E076CC">
              <w:rPr>
                <w:rFonts w:cs="Arial"/>
                <w:i/>
                <w:iCs/>
                <w:sz w:val="18"/>
                <w:szCs w:val="18"/>
                <w:lang w:val="es-CO" w:eastAsia="es-CO"/>
              </w:rPr>
              <w:t>Plan de Rendición de Cuentas</w:t>
            </w:r>
            <w:r w:rsidR="00E076CC">
              <w:rPr>
                <w:rFonts w:cs="Arial"/>
                <w:sz w:val="18"/>
                <w:szCs w:val="18"/>
                <w:lang w:val="es-CO" w:eastAsia="es-CO"/>
              </w:rPr>
              <w:t>"</w:t>
            </w:r>
            <w:r w:rsidRPr="00627CF0">
              <w:rPr>
                <w:rFonts w:cs="Arial"/>
                <w:sz w:val="18"/>
                <w:szCs w:val="18"/>
                <w:lang w:val="es-CO" w:eastAsia="es-CO"/>
              </w:rPr>
              <w:t xml:space="preserve">,  </w:t>
            </w:r>
            <w:r w:rsidR="00E076CC">
              <w:rPr>
                <w:rFonts w:cs="Arial"/>
                <w:sz w:val="18"/>
                <w:szCs w:val="18"/>
                <w:lang w:val="es-CO" w:eastAsia="es-CO"/>
              </w:rPr>
              <w:t>adicionalemnte</w:t>
            </w:r>
            <w:r w:rsidRPr="00627CF0">
              <w:rPr>
                <w:rFonts w:cs="Arial"/>
                <w:sz w:val="18"/>
                <w:szCs w:val="18"/>
                <w:lang w:val="es-CO" w:eastAsia="es-CO"/>
              </w:rPr>
              <w:t xml:space="preserve">, en el numeral 4.6 </w:t>
            </w:r>
            <w:r w:rsidR="00CE5798">
              <w:rPr>
                <w:rFonts w:cs="Arial"/>
                <w:sz w:val="18"/>
                <w:szCs w:val="18"/>
                <w:lang w:val="es-CO" w:eastAsia="es-CO"/>
              </w:rPr>
              <w:t>"</w:t>
            </w:r>
            <w:r w:rsidRPr="00CE5798">
              <w:rPr>
                <w:rFonts w:cs="Arial"/>
                <w:i/>
                <w:iCs/>
                <w:sz w:val="18"/>
                <w:szCs w:val="18"/>
                <w:lang w:val="es-CO" w:eastAsia="es-CO"/>
              </w:rPr>
              <w:t>Informes de gestión, evaluación y auditoría</w:t>
            </w:r>
            <w:r w:rsidR="00CE5798">
              <w:rPr>
                <w:rFonts w:cs="Arial"/>
                <w:sz w:val="18"/>
                <w:szCs w:val="18"/>
                <w:lang w:val="es-CO" w:eastAsia="es-CO"/>
              </w:rPr>
              <w:t>"</w:t>
            </w:r>
            <w:r w:rsidR="00E076CC">
              <w:rPr>
                <w:rFonts w:cs="Arial"/>
                <w:sz w:val="18"/>
                <w:szCs w:val="18"/>
                <w:lang w:val="es-CO" w:eastAsia="es-CO"/>
              </w:rPr>
              <w:t xml:space="preserve"> del link de </w:t>
            </w:r>
            <w:r w:rsidR="00FE4447">
              <w:rPr>
                <w:rFonts w:cs="Arial"/>
                <w:sz w:val="18"/>
                <w:szCs w:val="18"/>
                <w:lang w:val="es-CO" w:eastAsia="es-CO"/>
              </w:rPr>
              <w:t>T</w:t>
            </w:r>
            <w:r w:rsidR="00E076CC">
              <w:rPr>
                <w:rFonts w:cs="Arial"/>
                <w:sz w:val="18"/>
                <w:szCs w:val="18"/>
                <w:lang w:val="es-CO" w:eastAsia="es-CO"/>
              </w:rPr>
              <w:t>ransparencia y acceso a la in</w:t>
            </w:r>
            <w:r w:rsidR="00CE5798">
              <w:rPr>
                <w:rFonts w:cs="Arial"/>
                <w:sz w:val="18"/>
                <w:szCs w:val="18"/>
                <w:lang w:val="es-CO" w:eastAsia="es-CO"/>
              </w:rPr>
              <w:t>formación</w:t>
            </w:r>
            <w:r w:rsidR="00E076CC">
              <w:rPr>
                <w:rFonts w:cs="Arial"/>
                <w:sz w:val="18"/>
                <w:szCs w:val="18"/>
                <w:lang w:val="es-CO" w:eastAsia="es-CO"/>
              </w:rPr>
              <w:t xml:space="preserve"> del portal W</w:t>
            </w:r>
            <w:r w:rsidR="00FE4447">
              <w:rPr>
                <w:rFonts w:cs="Arial"/>
                <w:sz w:val="18"/>
                <w:szCs w:val="18"/>
                <w:lang w:val="es-CO" w:eastAsia="es-CO"/>
              </w:rPr>
              <w:t>eb</w:t>
            </w:r>
            <w:r w:rsidR="00E076CC">
              <w:rPr>
                <w:rFonts w:cs="Arial"/>
                <w:sz w:val="18"/>
                <w:szCs w:val="18"/>
                <w:lang w:val="es-CO" w:eastAsia="es-CO"/>
              </w:rPr>
              <w:t xml:space="preserve"> del IDRD</w:t>
            </w:r>
            <w:r w:rsidRPr="00627CF0">
              <w:rPr>
                <w:rFonts w:cs="Arial"/>
                <w:sz w:val="18"/>
                <w:szCs w:val="18"/>
                <w:lang w:val="es-CO" w:eastAsia="es-CO"/>
              </w:rPr>
              <w:t>, se tiene</w:t>
            </w:r>
            <w:r w:rsidR="00CE5798">
              <w:rPr>
                <w:rFonts w:cs="Arial"/>
                <w:sz w:val="18"/>
                <w:szCs w:val="18"/>
                <w:lang w:val="es-CO" w:eastAsia="es-CO"/>
              </w:rPr>
              <w:t>n</w:t>
            </w:r>
            <w:r w:rsidRPr="00627CF0">
              <w:rPr>
                <w:rFonts w:cs="Arial"/>
                <w:sz w:val="18"/>
                <w:szCs w:val="18"/>
                <w:lang w:val="es-CO" w:eastAsia="es-CO"/>
              </w:rPr>
              <w:t xml:space="preserve"> publicado</w:t>
            </w:r>
            <w:r w:rsidR="00CE5798">
              <w:rPr>
                <w:rFonts w:cs="Arial"/>
                <w:sz w:val="18"/>
                <w:szCs w:val="18"/>
                <w:lang w:val="es-CO" w:eastAsia="es-CO"/>
              </w:rPr>
              <w:t>s</w:t>
            </w:r>
            <w:r w:rsidRPr="00627CF0">
              <w:rPr>
                <w:rFonts w:cs="Arial"/>
                <w:sz w:val="18"/>
                <w:szCs w:val="18"/>
                <w:lang w:val="es-CO" w:eastAsia="es-CO"/>
              </w:rPr>
              <w:t xml:space="preserve"> informes de rendición de cuentas a los ciudadanos </w:t>
            </w:r>
            <w:r w:rsidR="00FE4447">
              <w:rPr>
                <w:rFonts w:cs="Arial"/>
                <w:sz w:val="18"/>
                <w:szCs w:val="18"/>
                <w:lang w:val="es-CO" w:eastAsia="es-CO"/>
              </w:rPr>
              <w:t xml:space="preserve">de las </w:t>
            </w:r>
            <w:r w:rsidRPr="00627CF0">
              <w:rPr>
                <w:rFonts w:cs="Arial"/>
                <w:sz w:val="18"/>
                <w:szCs w:val="18"/>
                <w:lang w:val="es-CO" w:eastAsia="es-CO"/>
              </w:rPr>
              <w:t xml:space="preserve">vigencias </w:t>
            </w:r>
            <w:r w:rsidR="00CE5798">
              <w:rPr>
                <w:rFonts w:cs="Arial"/>
                <w:sz w:val="18"/>
                <w:szCs w:val="18"/>
                <w:lang w:val="es-CO" w:eastAsia="es-CO"/>
              </w:rPr>
              <w:t>2</w:t>
            </w:r>
            <w:r w:rsidRPr="00627CF0">
              <w:rPr>
                <w:rFonts w:cs="Arial"/>
                <w:sz w:val="18"/>
                <w:szCs w:val="18"/>
                <w:lang w:val="es-CO" w:eastAsia="es-CO"/>
              </w:rPr>
              <w:t>018, 2019 y 2020</w:t>
            </w:r>
            <w:r w:rsidR="00CE5798">
              <w:rPr>
                <w:rFonts w:cs="Arial"/>
                <w:sz w:val="18"/>
                <w:szCs w:val="18"/>
                <w:lang w:val="es-CO" w:eastAsia="es-CO"/>
              </w:rPr>
              <w:t>.</w:t>
            </w:r>
          </w:p>
          <w:p w14:paraId="29AB4970" w14:textId="7706DF97" w:rsidR="00A05343" w:rsidRPr="00627CF0" w:rsidRDefault="0048206E"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Link: </w:t>
            </w:r>
            <w:r w:rsidRPr="00CD04F2">
              <w:rPr>
                <w:rStyle w:val="Hipervnculo"/>
                <w:sz w:val="18"/>
                <w:szCs w:val="18"/>
              </w:rPr>
              <w:t>https://www.idrd.gov.co/transparencia/control/informes-gestion-evaluacion-auditoria</w:t>
            </w:r>
          </w:p>
        </w:tc>
      </w:tr>
      <w:tr w:rsidR="00A05343" w:rsidRPr="00627CF0" w14:paraId="4CD35BDE" w14:textId="77777777" w:rsidTr="001B7C0A">
        <w:trPr>
          <w:trHeight w:val="331"/>
        </w:trPr>
        <w:tc>
          <w:tcPr>
            <w:tcW w:w="2127" w:type="dxa"/>
            <w:vMerge/>
            <w:vAlign w:val="center"/>
            <w:hideMark/>
          </w:tcPr>
          <w:p w14:paraId="7A1F2814" w14:textId="77777777" w:rsidR="00A05343" w:rsidRPr="00627CF0" w:rsidRDefault="00A05343" w:rsidP="00F770BF">
            <w:pPr>
              <w:suppressAutoHyphens w:val="0"/>
              <w:autoSpaceDN/>
              <w:spacing w:line="0" w:lineRule="atLeast"/>
              <w:contextualSpacing/>
              <w:jc w:val="center"/>
              <w:textAlignment w:val="auto"/>
              <w:rPr>
                <w:rFonts w:cs="Arial"/>
                <w:sz w:val="18"/>
                <w:szCs w:val="18"/>
                <w:lang w:val="es-CO" w:eastAsia="es-CO"/>
              </w:rPr>
            </w:pPr>
          </w:p>
        </w:tc>
        <w:tc>
          <w:tcPr>
            <w:tcW w:w="2552" w:type="dxa"/>
            <w:shd w:val="clear" w:color="auto" w:fill="auto"/>
            <w:vAlign w:val="center"/>
            <w:hideMark/>
          </w:tcPr>
          <w:p w14:paraId="18518DC4" w14:textId="77777777" w:rsidR="00A05343" w:rsidRPr="00FE4447" w:rsidRDefault="00A05343"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4. Planeación, Presupuesto e Informes</w:t>
            </w:r>
            <w:r w:rsidRPr="00FE4447">
              <w:rPr>
                <w:rFonts w:cs="Arial"/>
                <w:i/>
                <w:iCs/>
                <w:sz w:val="18"/>
                <w:szCs w:val="18"/>
                <w:lang w:val="es-CO" w:eastAsia="es-CO"/>
              </w:rPr>
              <w:br/>
              <w:t>4.8 Informes de la Oficina de Control Interno</w:t>
            </w:r>
          </w:p>
        </w:tc>
        <w:tc>
          <w:tcPr>
            <w:tcW w:w="1559" w:type="dxa"/>
            <w:vMerge/>
            <w:vAlign w:val="center"/>
            <w:hideMark/>
          </w:tcPr>
          <w:p w14:paraId="0BB84D7B" w14:textId="77777777" w:rsidR="00A05343" w:rsidRPr="00627CF0" w:rsidRDefault="00A05343" w:rsidP="00F770BF">
            <w:pPr>
              <w:suppressAutoHyphens w:val="0"/>
              <w:autoSpaceDN/>
              <w:spacing w:line="0" w:lineRule="atLeast"/>
              <w:contextualSpacing/>
              <w:jc w:val="left"/>
              <w:textAlignment w:val="auto"/>
              <w:rPr>
                <w:rFonts w:cs="Arial"/>
                <w:color w:val="000000"/>
                <w:sz w:val="18"/>
                <w:szCs w:val="18"/>
                <w:lang w:val="es-CO" w:eastAsia="es-CO"/>
              </w:rPr>
            </w:pPr>
          </w:p>
        </w:tc>
        <w:tc>
          <w:tcPr>
            <w:tcW w:w="7512" w:type="dxa"/>
            <w:shd w:val="clear" w:color="auto" w:fill="auto"/>
            <w:hideMark/>
          </w:tcPr>
          <w:p w14:paraId="1287FDE5" w14:textId="065E7BA4" w:rsidR="00CE5798"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Se cumple </w:t>
            </w:r>
            <w:r w:rsidR="00FE4447">
              <w:rPr>
                <w:rFonts w:cs="Arial"/>
                <w:sz w:val="18"/>
                <w:szCs w:val="18"/>
                <w:lang w:val="es-CO" w:eastAsia="es-CO"/>
              </w:rPr>
              <w:t xml:space="preserve">con </w:t>
            </w:r>
            <w:r w:rsidRPr="00627CF0">
              <w:rPr>
                <w:rFonts w:cs="Arial"/>
                <w:sz w:val="18"/>
                <w:szCs w:val="18"/>
                <w:lang w:val="es-CO" w:eastAsia="es-CO"/>
              </w:rPr>
              <w:t>la publicación del PAAC 2021</w:t>
            </w:r>
            <w:r w:rsidR="00CE5798">
              <w:rPr>
                <w:rFonts w:cs="Arial"/>
                <w:sz w:val="18"/>
                <w:szCs w:val="18"/>
                <w:lang w:val="es-CO" w:eastAsia="es-CO"/>
              </w:rPr>
              <w:t>.</w:t>
            </w:r>
          </w:p>
          <w:p w14:paraId="388120C8" w14:textId="1F2A0C59" w:rsidR="00A05343" w:rsidRPr="00627CF0" w:rsidRDefault="00A05343"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Link: </w:t>
            </w:r>
            <w:r w:rsidRPr="00CD04F2">
              <w:rPr>
                <w:rStyle w:val="Hipervnculo"/>
                <w:sz w:val="18"/>
                <w:szCs w:val="18"/>
              </w:rPr>
              <w:t>https://www.idrd.gov.co/transparencia/planeacion/planes/plan-anticorrupcion-y-atencion-al-ciudadano</w:t>
            </w:r>
          </w:p>
        </w:tc>
      </w:tr>
      <w:tr w:rsidR="00927A9A" w:rsidRPr="00627CF0" w14:paraId="6DE14AE8" w14:textId="77777777" w:rsidTr="001B7C0A">
        <w:trPr>
          <w:trHeight w:val="345"/>
        </w:trPr>
        <w:tc>
          <w:tcPr>
            <w:tcW w:w="2127" w:type="dxa"/>
            <w:vMerge/>
            <w:vAlign w:val="center"/>
            <w:hideMark/>
          </w:tcPr>
          <w:p w14:paraId="63782ADD" w14:textId="77777777" w:rsidR="00927A9A" w:rsidRPr="00627CF0" w:rsidRDefault="00927A9A" w:rsidP="00F770BF">
            <w:pPr>
              <w:suppressAutoHyphens w:val="0"/>
              <w:autoSpaceDN/>
              <w:spacing w:line="0" w:lineRule="atLeast"/>
              <w:contextualSpacing/>
              <w:jc w:val="left"/>
              <w:textAlignment w:val="auto"/>
              <w:rPr>
                <w:rFonts w:cs="Arial"/>
                <w:sz w:val="18"/>
                <w:szCs w:val="18"/>
                <w:lang w:val="es-CO" w:eastAsia="es-CO"/>
              </w:rPr>
            </w:pPr>
          </w:p>
        </w:tc>
        <w:tc>
          <w:tcPr>
            <w:tcW w:w="2552" w:type="dxa"/>
            <w:shd w:val="clear" w:color="auto" w:fill="auto"/>
            <w:vAlign w:val="center"/>
            <w:hideMark/>
          </w:tcPr>
          <w:p w14:paraId="14114A9D" w14:textId="1AB14494" w:rsidR="00927A9A" w:rsidRPr="00FE444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2.1.5 Políticas, lineamientos y manuales.</w:t>
            </w:r>
          </w:p>
        </w:tc>
        <w:tc>
          <w:tcPr>
            <w:tcW w:w="1559" w:type="dxa"/>
            <w:vMerge/>
            <w:vAlign w:val="center"/>
            <w:hideMark/>
          </w:tcPr>
          <w:p w14:paraId="766812D8" w14:textId="77777777" w:rsidR="00927A9A" w:rsidRPr="00627CF0" w:rsidRDefault="00927A9A" w:rsidP="00F770BF">
            <w:pPr>
              <w:suppressAutoHyphens w:val="0"/>
              <w:autoSpaceDN/>
              <w:spacing w:line="0" w:lineRule="atLeast"/>
              <w:contextualSpacing/>
              <w:jc w:val="left"/>
              <w:textAlignment w:val="auto"/>
              <w:rPr>
                <w:rFonts w:cs="Arial"/>
                <w:color w:val="000000"/>
                <w:sz w:val="18"/>
                <w:szCs w:val="18"/>
                <w:lang w:val="es-CO" w:eastAsia="es-CO"/>
              </w:rPr>
            </w:pPr>
          </w:p>
        </w:tc>
        <w:tc>
          <w:tcPr>
            <w:tcW w:w="7512" w:type="dxa"/>
            <w:shd w:val="clear" w:color="auto" w:fill="auto"/>
            <w:hideMark/>
          </w:tcPr>
          <w:p w14:paraId="4250CEAF" w14:textId="7A3A6340" w:rsidR="00CE5798" w:rsidRDefault="00927A9A"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Se observó que no están publicadas todas las Resoluciones que emite el Instituto. Ejemplo: 425-2021 y 462-2021. </w:t>
            </w:r>
            <w:r w:rsidR="00FE4447">
              <w:rPr>
                <w:rFonts w:cs="Arial"/>
                <w:sz w:val="18"/>
                <w:szCs w:val="18"/>
                <w:lang w:val="es-CO" w:eastAsia="es-CO"/>
              </w:rPr>
              <w:t xml:space="preserve">Se debe establecer </w:t>
            </w:r>
            <w:r w:rsidRPr="00627CF0">
              <w:rPr>
                <w:rFonts w:cs="Arial"/>
                <w:sz w:val="18"/>
                <w:szCs w:val="18"/>
                <w:lang w:val="es-CO" w:eastAsia="es-CO"/>
              </w:rPr>
              <w:t>cual es el criterio para publicar los actos administrativos.</w:t>
            </w:r>
          </w:p>
          <w:p w14:paraId="3847A1E9" w14:textId="2B286AD4" w:rsidR="00927A9A" w:rsidRPr="00627CF0" w:rsidRDefault="00927A9A"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Link: </w:t>
            </w:r>
            <w:r w:rsidRPr="00CD04F2">
              <w:rPr>
                <w:rStyle w:val="Hipervnculo"/>
                <w:sz w:val="18"/>
                <w:szCs w:val="18"/>
              </w:rPr>
              <w:t>https://www.idrd.gov.co/avisos</w:t>
            </w:r>
          </w:p>
          <w:p w14:paraId="423374A9" w14:textId="77777777" w:rsidR="0048206E" w:rsidRPr="00627CF0" w:rsidRDefault="0048206E" w:rsidP="00F770BF">
            <w:pPr>
              <w:suppressAutoHyphens w:val="0"/>
              <w:autoSpaceDN/>
              <w:spacing w:line="0" w:lineRule="atLeast"/>
              <w:contextualSpacing/>
              <w:textAlignment w:val="auto"/>
              <w:rPr>
                <w:rFonts w:cs="Arial"/>
                <w:sz w:val="18"/>
                <w:szCs w:val="18"/>
                <w:lang w:val="es-CO" w:eastAsia="es-CO"/>
              </w:rPr>
            </w:pPr>
          </w:p>
          <w:p w14:paraId="11A7CFF3" w14:textId="13C866FB" w:rsidR="0048206E" w:rsidRPr="00627CF0" w:rsidRDefault="0048206E"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Por lo anterior, el promedio de cumplimiento de los seis (6) componentes </w:t>
            </w:r>
            <w:r w:rsidR="007C3FC3">
              <w:rPr>
                <w:rFonts w:cs="Arial"/>
                <w:sz w:val="18"/>
                <w:szCs w:val="18"/>
                <w:lang w:val="es-CO" w:eastAsia="es-CO"/>
              </w:rPr>
              <w:t>fue</w:t>
            </w:r>
            <w:r w:rsidRPr="00627CF0">
              <w:rPr>
                <w:rFonts w:cs="Arial"/>
                <w:sz w:val="18"/>
                <w:szCs w:val="18"/>
                <w:lang w:val="es-CO" w:eastAsia="es-CO"/>
              </w:rPr>
              <w:t xml:space="preserve"> del 93%</w:t>
            </w:r>
          </w:p>
        </w:tc>
      </w:tr>
      <w:tr w:rsidR="00927A9A" w:rsidRPr="00627CF0" w14:paraId="518D7ADE" w14:textId="77777777" w:rsidTr="001B7C0A">
        <w:trPr>
          <w:trHeight w:val="1880"/>
        </w:trPr>
        <w:tc>
          <w:tcPr>
            <w:tcW w:w="2127" w:type="dxa"/>
            <w:shd w:val="clear" w:color="auto" w:fill="auto"/>
            <w:vAlign w:val="center"/>
            <w:hideMark/>
          </w:tcPr>
          <w:p w14:paraId="770397DF" w14:textId="63D8A48D" w:rsidR="00927A9A" w:rsidRPr="00FE444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lastRenderedPageBreak/>
              <w:t>6.2 Plan de Acción / Plan de Gasto Público</w:t>
            </w:r>
          </w:p>
        </w:tc>
        <w:tc>
          <w:tcPr>
            <w:tcW w:w="2552" w:type="dxa"/>
            <w:shd w:val="clear" w:color="auto" w:fill="auto"/>
            <w:vAlign w:val="center"/>
            <w:hideMark/>
          </w:tcPr>
          <w:p w14:paraId="323AC713" w14:textId="77777777" w:rsidR="00CE5798" w:rsidRPr="00FE4447" w:rsidRDefault="00927A9A" w:rsidP="00F770BF">
            <w:pPr>
              <w:suppressAutoHyphens w:val="0"/>
              <w:autoSpaceDN/>
              <w:spacing w:line="0" w:lineRule="atLeast"/>
              <w:contextualSpacing/>
              <w:textAlignment w:val="auto"/>
              <w:rPr>
                <w:rFonts w:cs="Arial"/>
                <w:i/>
                <w:iCs/>
                <w:sz w:val="18"/>
                <w:szCs w:val="18"/>
                <w:lang w:val="es-CO" w:eastAsia="es-CO"/>
              </w:rPr>
            </w:pPr>
            <w:r w:rsidRPr="00FE4447">
              <w:rPr>
                <w:rFonts w:cs="Arial"/>
                <w:i/>
                <w:iCs/>
                <w:sz w:val="18"/>
                <w:szCs w:val="18"/>
                <w:lang w:val="es-CO" w:eastAsia="es-CO"/>
              </w:rPr>
              <w:t>4.3 Plan de Acción</w:t>
            </w:r>
          </w:p>
          <w:p w14:paraId="5FE62DF0" w14:textId="13F3FBCC" w:rsidR="00927A9A" w:rsidRPr="00FE4447" w:rsidRDefault="00927A9A" w:rsidP="00F770BF">
            <w:pPr>
              <w:suppressAutoHyphens w:val="0"/>
              <w:autoSpaceDN/>
              <w:spacing w:line="0" w:lineRule="atLeast"/>
              <w:contextualSpacing/>
              <w:textAlignment w:val="auto"/>
              <w:rPr>
                <w:rFonts w:cs="Arial"/>
                <w:i/>
                <w:iCs/>
                <w:sz w:val="18"/>
                <w:szCs w:val="18"/>
                <w:lang w:val="es-CO" w:eastAsia="es-CO"/>
              </w:rPr>
            </w:pPr>
            <w:r w:rsidRPr="00FE4447">
              <w:rPr>
                <w:rFonts w:cs="Arial"/>
                <w:i/>
                <w:iCs/>
                <w:sz w:val="18"/>
                <w:szCs w:val="18"/>
                <w:lang w:val="es-CO" w:eastAsia="es-CO"/>
              </w:rPr>
              <w:br/>
              <w:t>3. Contratación- - Presupuesto general, ejecución presupuestal histórica anual y planes de gasto público para cada año fiscal</w:t>
            </w:r>
            <w:r w:rsidR="00CE5798" w:rsidRPr="00FE4447">
              <w:rPr>
                <w:rFonts w:cs="Arial"/>
                <w:i/>
                <w:iCs/>
                <w:sz w:val="18"/>
                <w:szCs w:val="18"/>
                <w:lang w:val="es-CO" w:eastAsia="es-CO"/>
              </w:rPr>
              <w:t>.</w:t>
            </w:r>
          </w:p>
        </w:tc>
        <w:tc>
          <w:tcPr>
            <w:tcW w:w="1559" w:type="dxa"/>
            <w:shd w:val="clear" w:color="auto" w:fill="auto"/>
            <w:vAlign w:val="center"/>
            <w:hideMark/>
          </w:tcPr>
          <w:p w14:paraId="1C7D27A2" w14:textId="77777777" w:rsidR="00927A9A" w:rsidRPr="00627CF0" w:rsidRDefault="00927A9A" w:rsidP="00F770BF">
            <w:pPr>
              <w:suppressAutoHyphens w:val="0"/>
              <w:autoSpaceDN/>
              <w:spacing w:line="0" w:lineRule="atLeast"/>
              <w:contextualSpacing/>
              <w:jc w:val="center"/>
              <w:textAlignment w:val="auto"/>
              <w:rPr>
                <w:rFonts w:cs="Arial"/>
                <w:sz w:val="18"/>
                <w:szCs w:val="18"/>
                <w:lang w:val="es-CO" w:eastAsia="es-CO"/>
              </w:rPr>
            </w:pPr>
            <w:r w:rsidRPr="00627CF0">
              <w:rPr>
                <w:rFonts w:cs="Arial"/>
                <w:sz w:val="18"/>
                <w:szCs w:val="18"/>
                <w:lang w:val="es-CO" w:eastAsia="es-CO"/>
              </w:rPr>
              <w:t>80</w:t>
            </w:r>
          </w:p>
        </w:tc>
        <w:tc>
          <w:tcPr>
            <w:tcW w:w="7512" w:type="dxa"/>
            <w:shd w:val="clear" w:color="auto" w:fill="auto"/>
            <w:hideMark/>
          </w:tcPr>
          <w:p w14:paraId="561803C0" w14:textId="7D34153D" w:rsidR="0048206E" w:rsidRPr="00627CF0" w:rsidRDefault="00927A9A"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Se recomienda actualizar las Fichas EBI de los Proyectos de Inversión Nos: 7850, 7851, 7852, 7854, 7856 en el numeral 16 </w:t>
            </w:r>
            <w:r w:rsidR="00CE5798">
              <w:rPr>
                <w:rFonts w:cs="Arial"/>
                <w:sz w:val="18"/>
                <w:szCs w:val="18"/>
                <w:lang w:val="es-CO" w:eastAsia="es-CO"/>
              </w:rPr>
              <w:t>"</w:t>
            </w:r>
            <w:r w:rsidRPr="00CE5798">
              <w:rPr>
                <w:rFonts w:cs="Arial"/>
                <w:i/>
                <w:iCs/>
                <w:sz w:val="18"/>
                <w:szCs w:val="18"/>
                <w:lang w:val="es-CO" w:eastAsia="es-CO"/>
              </w:rPr>
              <w:t>Gerencia del Proyecto</w:t>
            </w:r>
            <w:r w:rsidR="00CE5798">
              <w:rPr>
                <w:rFonts w:cs="Arial"/>
                <w:sz w:val="18"/>
                <w:szCs w:val="18"/>
                <w:lang w:val="es-CO" w:eastAsia="es-CO"/>
              </w:rPr>
              <w:t>"</w:t>
            </w:r>
            <w:r w:rsidRPr="00627CF0">
              <w:rPr>
                <w:rFonts w:cs="Arial"/>
                <w:sz w:val="18"/>
                <w:szCs w:val="18"/>
                <w:lang w:val="es-CO" w:eastAsia="es-CO"/>
              </w:rPr>
              <w:t>, toda vez que los gerentes  registrados no corresponden.</w:t>
            </w:r>
          </w:p>
          <w:p w14:paraId="358C006F" w14:textId="6D99A418" w:rsidR="0048206E" w:rsidRPr="00627CF0" w:rsidRDefault="00927A9A"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br/>
              <w:t>No se ubic</w:t>
            </w:r>
            <w:r w:rsidR="009905E7">
              <w:rPr>
                <w:rFonts w:cs="Arial"/>
                <w:sz w:val="18"/>
                <w:szCs w:val="18"/>
                <w:lang w:val="es-CO" w:eastAsia="es-CO"/>
              </w:rPr>
              <w:t xml:space="preserve">aron los reportes generados por </w:t>
            </w:r>
            <w:r w:rsidRPr="00627CF0">
              <w:rPr>
                <w:rFonts w:cs="Arial"/>
                <w:sz w:val="18"/>
                <w:szCs w:val="18"/>
                <w:lang w:val="es-CO" w:eastAsia="es-CO"/>
              </w:rPr>
              <w:t>SEGPLAN 2021.</w:t>
            </w:r>
          </w:p>
          <w:p w14:paraId="23A88333" w14:textId="77777777" w:rsidR="00927A9A" w:rsidRDefault="00927A9A" w:rsidP="00F770BF">
            <w:pPr>
              <w:suppressAutoHyphens w:val="0"/>
              <w:autoSpaceDN/>
              <w:spacing w:line="0" w:lineRule="atLeast"/>
              <w:contextualSpacing/>
              <w:textAlignment w:val="auto"/>
              <w:rPr>
                <w:rStyle w:val="Hipervnculo"/>
                <w:sz w:val="18"/>
                <w:szCs w:val="18"/>
              </w:rPr>
            </w:pPr>
            <w:r w:rsidRPr="00627CF0">
              <w:rPr>
                <w:rFonts w:cs="Arial"/>
                <w:sz w:val="18"/>
                <w:szCs w:val="18"/>
                <w:lang w:val="es-CO" w:eastAsia="es-CO"/>
              </w:rPr>
              <w:br/>
              <w:t xml:space="preserve">Link: </w:t>
            </w:r>
            <w:r w:rsidRPr="00CD04F2">
              <w:rPr>
                <w:rStyle w:val="Hipervnculo"/>
                <w:sz w:val="18"/>
                <w:szCs w:val="18"/>
              </w:rPr>
              <w:t>https://www.idrd.gov.co/proyectos-inversion-nuevo-contrato-social-y-ambiental-la-nueva-bogota-del-siglo-xxi</w:t>
            </w:r>
          </w:p>
          <w:p w14:paraId="1DC5B12C" w14:textId="77777777" w:rsidR="00151861" w:rsidRDefault="00151861" w:rsidP="00F770BF">
            <w:pPr>
              <w:suppressAutoHyphens w:val="0"/>
              <w:autoSpaceDN/>
              <w:spacing w:line="0" w:lineRule="atLeast"/>
              <w:contextualSpacing/>
              <w:textAlignment w:val="auto"/>
              <w:rPr>
                <w:rStyle w:val="Hipervnculo"/>
              </w:rPr>
            </w:pPr>
          </w:p>
          <w:p w14:paraId="0866245B" w14:textId="7B9329CB" w:rsidR="00151861" w:rsidRPr="00627CF0" w:rsidRDefault="00E67A6C" w:rsidP="00F770BF">
            <w:pPr>
              <w:suppressAutoHyphens w:val="0"/>
              <w:autoSpaceDN/>
              <w:spacing w:line="0" w:lineRule="atLeast"/>
              <w:contextualSpacing/>
              <w:textAlignment w:val="auto"/>
              <w:rPr>
                <w:rFonts w:cs="Arial"/>
                <w:sz w:val="18"/>
                <w:szCs w:val="18"/>
                <w:lang w:val="es-CO" w:eastAsia="es-CO"/>
              </w:rPr>
            </w:pPr>
            <w:r>
              <w:rPr>
                <w:rFonts w:cs="Arial"/>
                <w:iCs/>
                <w:sz w:val="18"/>
                <w:szCs w:val="18"/>
                <w:lang w:eastAsia="es-CO"/>
              </w:rPr>
              <w:t xml:space="preserve">De los ocho (8) requisitos que exige este numeral, se están cumpliendo; no obstante, </w:t>
            </w:r>
            <w:r w:rsidR="000B0160">
              <w:rPr>
                <w:rFonts w:cs="Arial"/>
                <w:iCs/>
                <w:sz w:val="18"/>
                <w:szCs w:val="18"/>
                <w:lang w:eastAsia="es-CO"/>
              </w:rPr>
              <w:t xml:space="preserve">se deben actualizar </w:t>
            </w:r>
            <w:r>
              <w:rPr>
                <w:rFonts w:cs="Arial"/>
                <w:iCs/>
                <w:sz w:val="18"/>
                <w:szCs w:val="18"/>
                <w:lang w:eastAsia="es-CO"/>
              </w:rPr>
              <w:t>las fichas EBI publicadas</w:t>
            </w:r>
            <w:r w:rsidR="000B0160">
              <w:rPr>
                <w:rFonts w:cs="Arial"/>
                <w:iCs/>
                <w:sz w:val="18"/>
                <w:szCs w:val="18"/>
                <w:lang w:eastAsia="es-CO"/>
              </w:rPr>
              <w:t>.</w:t>
            </w:r>
            <w:r>
              <w:rPr>
                <w:rFonts w:cs="Arial"/>
                <w:iCs/>
                <w:sz w:val="18"/>
                <w:szCs w:val="18"/>
                <w:lang w:eastAsia="es-CO"/>
              </w:rPr>
              <w:t xml:space="preserve"> </w:t>
            </w:r>
          </w:p>
        </w:tc>
      </w:tr>
      <w:tr w:rsidR="00927A9A" w:rsidRPr="00627CF0" w14:paraId="52D7F266" w14:textId="77777777" w:rsidTr="001B7C0A">
        <w:trPr>
          <w:trHeight w:val="645"/>
        </w:trPr>
        <w:tc>
          <w:tcPr>
            <w:tcW w:w="2127" w:type="dxa"/>
            <w:shd w:val="clear" w:color="auto" w:fill="auto"/>
            <w:vAlign w:val="center"/>
            <w:hideMark/>
          </w:tcPr>
          <w:p w14:paraId="0BA582E0" w14:textId="77777777" w:rsidR="00927A9A" w:rsidRPr="00FE444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6.3. Programas y proyectos en ejecución</w:t>
            </w:r>
          </w:p>
        </w:tc>
        <w:tc>
          <w:tcPr>
            <w:tcW w:w="2552" w:type="dxa"/>
            <w:shd w:val="clear" w:color="auto" w:fill="auto"/>
            <w:vAlign w:val="center"/>
            <w:hideMark/>
          </w:tcPr>
          <w:p w14:paraId="679A83DE" w14:textId="77777777" w:rsidR="00927A9A" w:rsidRPr="00FE444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4.4 Proyectos de Inversión</w:t>
            </w:r>
          </w:p>
        </w:tc>
        <w:tc>
          <w:tcPr>
            <w:tcW w:w="1559" w:type="dxa"/>
            <w:shd w:val="clear" w:color="auto" w:fill="auto"/>
            <w:vAlign w:val="center"/>
            <w:hideMark/>
          </w:tcPr>
          <w:p w14:paraId="2DC1DA34" w14:textId="328192B4" w:rsidR="00927A9A" w:rsidRPr="00627CF0" w:rsidRDefault="00927A9A" w:rsidP="00F770BF">
            <w:pPr>
              <w:suppressAutoHyphens w:val="0"/>
              <w:autoSpaceDN/>
              <w:spacing w:line="0" w:lineRule="atLeast"/>
              <w:contextualSpacing/>
              <w:jc w:val="center"/>
              <w:textAlignment w:val="auto"/>
              <w:rPr>
                <w:rFonts w:cs="Arial"/>
                <w:sz w:val="18"/>
                <w:szCs w:val="18"/>
                <w:lang w:val="es-CO" w:eastAsia="es-CO"/>
              </w:rPr>
            </w:pPr>
            <w:r w:rsidRPr="00627CF0">
              <w:rPr>
                <w:rFonts w:cs="Arial"/>
                <w:sz w:val="18"/>
                <w:szCs w:val="18"/>
                <w:lang w:val="es-CO" w:eastAsia="es-CO"/>
              </w:rPr>
              <w:t>100</w:t>
            </w:r>
          </w:p>
        </w:tc>
        <w:tc>
          <w:tcPr>
            <w:tcW w:w="7512" w:type="dxa"/>
            <w:shd w:val="clear" w:color="auto" w:fill="auto"/>
            <w:hideMark/>
          </w:tcPr>
          <w:p w14:paraId="1253107C" w14:textId="0AF72EA8" w:rsidR="0048206E" w:rsidRPr="00627CF0" w:rsidRDefault="0048206E"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Se cumple con el requ</w:t>
            </w:r>
            <w:r w:rsidR="00CE5798">
              <w:rPr>
                <w:rFonts w:cs="Arial"/>
                <w:sz w:val="18"/>
                <w:szCs w:val="18"/>
                <w:lang w:val="es-CO" w:eastAsia="es-CO"/>
              </w:rPr>
              <w:t>i</w:t>
            </w:r>
            <w:r w:rsidRPr="00627CF0">
              <w:rPr>
                <w:rFonts w:cs="Arial"/>
                <w:sz w:val="18"/>
                <w:szCs w:val="18"/>
                <w:lang w:val="es-CO" w:eastAsia="es-CO"/>
              </w:rPr>
              <w:t xml:space="preserve">sito en el </w:t>
            </w:r>
            <w:r w:rsidR="00CE5798">
              <w:rPr>
                <w:rFonts w:cs="Arial"/>
                <w:sz w:val="18"/>
                <w:szCs w:val="18"/>
                <w:lang w:val="es-CO" w:eastAsia="es-CO"/>
              </w:rPr>
              <w:t xml:space="preserve">numeral </w:t>
            </w:r>
            <w:r w:rsidR="00927A9A" w:rsidRPr="00627CF0">
              <w:rPr>
                <w:rFonts w:cs="Arial"/>
                <w:sz w:val="18"/>
                <w:szCs w:val="18"/>
                <w:lang w:val="es-CO" w:eastAsia="es-CO"/>
              </w:rPr>
              <w:t xml:space="preserve">4.3 </w:t>
            </w:r>
            <w:r w:rsidRPr="00627CF0">
              <w:rPr>
                <w:rFonts w:cs="Arial"/>
                <w:sz w:val="18"/>
                <w:szCs w:val="18"/>
                <w:lang w:val="es-CO" w:eastAsia="es-CO"/>
              </w:rPr>
              <w:t>"</w:t>
            </w:r>
            <w:r w:rsidR="00927A9A" w:rsidRPr="00CE5798">
              <w:rPr>
                <w:rFonts w:cs="Arial"/>
                <w:i/>
                <w:iCs/>
                <w:sz w:val="18"/>
                <w:szCs w:val="18"/>
                <w:lang w:val="es-CO" w:eastAsia="es-CO"/>
              </w:rPr>
              <w:t>Proyectos de Inversión: Informes ejecutivos 2021</w:t>
            </w:r>
            <w:r w:rsidRPr="00627CF0">
              <w:rPr>
                <w:rFonts w:cs="Arial"/>
                <w:sz w:val="18"/>
                <w:szCs w:val="18"/>
                <w:lang w:val="es-CO" w:eastAsia="es-CO"/>
              </w:rPr>
              <w:t>".</w:t>
            </w:r>
          </w:p>
          <w:p w14:paraId="00DCCEB7" w14:textId="3D481B7B" w:rsidR="00927A9A" w:rsidRPr="00627CF0" w:rsidRDefault="00927A9A"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br/>
              <w:t xml:space="preserve">Link: </w:t>
            </w:r>
            <w:r w:rsidRPr="00CD04F2">
              <w:rPr>
                <w:rStyle w:val="Hipervnculo"/>
                <w:sz w:val="18"/>
                <w:szCs w:val="18"/>
              </w:rPr>
              <w:t>https://www.idrd.gov.co/informe-ejecutivo-mensual</w:t>
            </w:r>
          </w:p>
        </w:tc>
      </w:tr>
      <w:tr w:rsidR="00927A9A" w:rsidRPr="00627CF0" w14:paraId="57EC157C" w14:textId="77777777" w:rsidTr="001B7C0A">
        <w:trPr>
          <w:trHeight w:val="926"/>
        </w:trPr>
        <w:tc>
          <w:tcPr>
            <w:tcW w:w="2127" w:type="dxa"/>
            <w:shd w:val="clear" w:color="auto" w:fill="auto"/>
            <w:vAlign w:val="center"/>
            <w:hideMark/>
          </w:tcPr>
          <w:p w14:paraId="41A8245F" w14:textId="77777777" w:rsidR="00C07BA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 xml:space="preserve">6.4. Metas, objetivos e indicadores de gestión y/o </w:t>
            </w:r>
          </w:p>
          <w:p w14:paraId="0717F5FD" w14:textId="77777777" w:rsidR="00C07BA7" w:rsidRDefault="00C07BA7" w:rsidP="00F770BF">
            <w:pPr>
              <w:suppressAutoHyphens w:val="0"/>
              <w:autoSpaceDN/>
              <w:spacing w:line="0" w:lineRule="atLeast"/>
              <w:contextualSpacing/>
              <w:jc w:val="center"/>
              <w:textAlignment w:val="auto"/>
              <w:rPr>
                <w:rFonts w:cs="Arial"/>
                <w:i/>
                <w:iCs/>
                <w:sz w:val="18"/>
                <w:szCs w:val="18"/>
                <w:lang w:val="es-CO" w:eastAsia="es-CO"/>
              </w:rPr>
            </w:pPr>
          </w:p>
          <w:p w14:paraId="417B0B0F" w14:textId="6A8839A2" w:rsidR="00927A9A" w:rsidRPr="00FE444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desempeño</w:t>
            </w:r>
          </w:p>
        </w:tc>
        <w:tc>
          <w:tcPr>
            <w:tcW w:w="2552" w:type="dxa"/>
            <w:shd w:val="clear" w:color="auto" w:fill="auto"/>
            <w:vAlign w:val="center"/>
            <w:hideMark/>
          </w:tcPr>
          <w:p w14:paraId="28641212" w14:textId="77777777" w:rsidR="00927A9A" w:rsidRPr="00FE444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4. Planeación, Presupuesto e Informes</w:t>
            </w:r>
          </w:p>
        </w:tc>
        <w:tc>
          <w:tcPr>
            <w:tcW w:w="1559" w:type="dxa"/>
            <w:shd w:val="clear" w:color="auto" w:fill="auto"/>
            <w:vAlign w:val="center"/>
            <w:hideMark/>
          </w:tcPr>
          <w:p w14:paraId="22160B4A" w14:textId="77777777" w:rsidR="00927A9A" w:rsidRPr="00627CF0" w:rsidRDefault="00927A9A" w:rsidP="00F770BF">
            <w:pPr>
              <w:suppressAutoHyphens w:val="0"/>
              <w:autoSpaceDN/>
              <w:spacing w:line="0" w:lineRule="atLeast"/>
              <w:contextualSpacing/>
              <w:jc w:val="center"/>
              <w:textAlignment w:val="auto"/>
              <w:rPr>
                <w:rFonts w:cs="Arial"/>
                <w:sz w:val="18"/>
                <w:szCs w:val="18"/>
                <w:lang w:val="es-CO" w:eastAsia="es-CO"/>
              </w:rPr>
            </w:pPr>
            <w:r w:rsidRPr="00627CF0">
              <w:rPr>
                <w:rFonts w:cs="Arial"/>
                <w:sz w:val="18"/>
                <w:szCs w:val="18"/>
                <w:lang w:val="es-CO" w:eastAsia="es-CO"/>
              </w:rPr>
              <w:t>50</w:t>
            </w:r>
          </w:p>
        </w:tc>
        <w:tc>
          <w:tcPr>
            <w:tcW w:w="7512" w:type="dxa"/>
            <w:shd w:val="clear" w:color="auto" w:fill="auto"/>
            <w:hideMark/>
          </w:tcPr>
          <w:p w14:paraId="33C3ED64" w14:textId="7759BD51" w:rsidR="00DF20DB" w:rsidRPr="000406C0" w:rsidRDefault="00C07BA7" w:rsidP="00F770BF">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Est</w:t>
            </w:r>
            <w:r w:rsidR="00E929BA">
              <w:rPr>
                <w:rFonts w:cs="Arial"/>
                <w:sz w:val="18"/>
                <w:szCs w:val="18"/>
                <w:lang w:val="es-CO" w:eastAsia="es-CO"/>
              </w:rPr>
              <w:t>án</w:t>
            </w:r>
            <w:r>
              <w:rPr>
                <w:rFonts w:cs="Arial"/>
                <w:sz w:val="18"/>
                <w:szCs w:val="18"/>
                <w:lang w:val="es-CO" w:eastAsia="es-CO"/>
              </w:rPr>
              <w:t xml:space="preserve"> publicado</w:t>
            </w:r>
            <w:r w:rsidR="00E929BA">
              <w:rPr>
                <w:rFonts w:cs="Arial"/>
                <w:sz w:val="18"/>
                <w:szCs w:val="18"/>
                <w:lang w:val="es-CO" w:eastAsia="es-CO"/>
              </w:rPr>
              <w:t>s</w:t>
            </w:r>
            <w:r>
              <w:rPr>
                <w:rFonts w:cs="Arial"/>
                <w:sz w:val="18"/>
                <w:szCs w:val="18"/>
                <w:lang w:val="es-CO" w:eastAsia="es-CO"/>
              </w:rPr>
              <w:t xml:space="preserve"> </w:t>
            </w:r>
            <w:r w:rsidR="00E929BA">
              <w:rPr>
                <w:rFonts w:cs="Arial"/>
                <w:sz w:val="18"/>
                <w:szCs w:val="18"/>
                <w:lang w:val="es-CO" w:eastAsia="es-CO"/>
              </w:rPr>
              <w:t>los</w:t>
            </w:r>
            <w:r>
              <w:rPr>
                <w:rFonts w:cs="Arial"/>
                <w:sz w:val="18"/>
                <w:szCs w:val="18"/>
                <w:lang w:val="es-CO" w:eastAsia="es-CO"/>
              </w:rPr>
              <w:t xml:space="preserve"> Plan</w:t>
            </w:r>
            <w:r w:rsidR="00E929BA">
              <w:rPr>
                <w:rFonts w:cs="Arial"/>
                <w:sz w:val="18"/>
                <w:szCs w:val="18"/>
                <w:lang w:val="es-CO" w:eastAsia="es-CO"/>
              </w:rPr>
              <w:t>es</w:t>
            </w:r>
            <w:r>
              <w:rPr>
                <w:rFonts w:cs="Arial"/>
                <w:sz w:val="18"/>
                <w:szCs w:val="18"/>
                <w:lang w:val="es-CO" w:eastAsia="es-CO"/>
              </w:rPr>
              <w:t xml:space="preserve"> Estratégico</w:t>
            </w:r>
            <w:r w:rsidR="00E929BA">
              <w:rPr>
                <w:rFonts w:cs="Arial"/>
                <w:sz w:val="18"/>
                <w:szCs w:val="18"/>
                <w:lang w:val="es-CO" w:eastAsia="es-CO"/>
              </w:rPr>
              <w:t>s</w:t>
            </w:r>
            <w:r>
              <w:rPr>
                <w:rFonts w:cs="Arial"/>
                <w:sz w:val="18"/>
                <w:szCs w:val="18"/>
                <w:lang w:val="es-CO" w:eastAsia="es-CO"/>
              </w:rPr>
              <w:t xml:space="preserve"> que contien</w:t>
            </w:r>
            <w:r w:rsidR="00E929BA">
              <w:rPr>
                <w:rFonts w:cs="Arial"/>
                <w:sz w:val="18"/>
                <w:szCs w:val="18"/>
                <w:lang w:val="es-CO" w:eastAsia="es-CO"/>
              </w:rPr>
              <w:t>en</w:t>
            </w:r>
            <w:r>
              <w:rPr>
                <w:rFonts w:cs="Arial"/>
                <w:sz w:val="18"/>
                <w:szCs w:val="18"/>
                <w:lang w:val="es-CO" w:eastAsia="es-CO"/>
              </w:rPr>
              <w:t xml:space="preserve"> las metas y objetivos. No</w:t>
            </w:r>
            <w:r w:rsidR="00927A9A" w:rsidRPr="000406C0">
              <w:rPr>
                <w:rFonts w:cs="Arial"/>
                <w:sz w:val="18"/>
                <w:szCs w:val="18"/>
                <w:lang w:val="es-CO" w:eastAsia="es-CO"/>
              </w:rPr>
              <w:t xml:space="preserve"> se ubicaron los resultados de los indicadores en la  Integración de planes institucionales y estratégicos al Plan de Acción (Artículo 74 Ley 1474 de 2011)</w:t>
            </w:r>
            <w:r w:rsidR="00E929BA">
              <w:rPr>
                <w:rFonts w:cs="Arial"/>
                <w:sz w:val="18"/>
                <w:szCs w:val="18"/>
                <w:lang w:val="es-CO" w:eastAsia="es-CO"/>
              </w:rPr>
              <w:t>, por lo que no se cuenta con mediciones para ninguno de los Planes publicados.</w:t>
            </w:r>
          </w:p>
          <w:p w14:paraId="1EDAF98F" w14:textId="528743BA" w:rsidR="00927A9A" w:rsidRPr="000406C0" w:rsidRDefault="00927A9A" w:rsidP="00F770BF">
            <w:pPr>
              <w:suppressAutoHyphens w:val="0"/>
              <w:autoSpaceDN/>
              <w:spacing w:line="0" w:lineRule="atLeast"/>
              <w:contextualSpacing/>
              <w:textAlignment w:val="auto"/>
              <w:rPr>
                <w:rFonts w:cs="Arial"/>
                <w:sz w:val="18"/>
                <w:szCs w:val="18"/>
                <w:lang w:val="es-CO" w:eastAsia="es-CO"/>
              </w:rPr>
            </w:pPr>
            <w:r w:rsidRPr="000406C0">
              <w:rPr>
                <w:rFonts w:cs="Arial"/>
                <w:sz w:val="18"/>
                <w:szCs w:val="18"/>
                <w:lang w:val="es-CO" w:eastAsia="es-CO"/>
              </w:rPr>
              <w:br/>
              <w:t xml:space="preserve">Se indicó que </w:t>
            </w:r>
            <w:r w:rsidR="00FE4447">
              <w:rPr>
                <w:rFonts w:cs="Arial"/>
                <w:sz w:val="18"/>
                <w:szCs w:val="18"/>
                <w:lang w:val="es-CO" w:eastAsia="es-CO"/>
              </w:rPr>
              <w:t xml:space="preserve">se </w:t>
            </w:r>
            <w:r w:rsidRPr="000406C0">
              <w:rPr>
                <w:rFonts w:cs="Arial"/>
                <w:sz w:val="18"/>
                <w:szCs w:val="18"/>
                <w:lang w:val="es-CO" w:eastAsia="es-CO"/>
              </w:rPr>
              <w:t xml:space="preserve">esta realizando </w:t>
            </w:r>
            <w:r w:rsidR="00FE4447">
              <w:rPr>
                <w:rFonts w:cs="Arial"/>
                <w:sz w:val="18"/>
                <w:szCs w:val="18"/>
                <w:lang w:val="es-CO" w:eastAsia="es-CO"/>
              </w:rPr>
              <w:t xml:space="preserve">la </w:t>
            </w:r>
            <w:r w:rsidRPr="000406C0">
              <w:rPr>
                <w:rFonts w:cs="Arial"/>
                <w:sz w:val="18"/>
                <w:szCs w:val="18"/>
                <w:lang w:val="es-CO" w:eastAsia="es-CO"/>
              </w:rPr>
              <w:t>migración de los indicadores</w:t>
            </w:r>
            <w:r w:rsidR="0048206E" w:rsidRPr="000406C0">
              <w:rPr>
                <w:rFonts w:cs="Arial"/>
                <w:sz w:val="18"/>
                <w:szCs w:val="18"/>
                <w:lang w:val="es-CO" w:eastAsia="es-CO"/>
              </w:rPr>
              <w:t xml:space="preserve">, por lo tanto su cumpliento es parcial. </w:t>
            </w:r>
          </w:p>
          <w:p w14:paraId="2FFF3431" w14:textId="77777777" w:rsidR="000406C0" w:rsidRPr="000406C0" w:rsidRDefault="000406C0" w:rsidP="00F770BF">
            <w:pPr>
              <w:suppressAutoHyphens w:val="0"/>
              <w:autoSpaceDN/>
              <w:spacing w:line="0" w:lineRule="atLeast"/>
              <w:contextualSpacing/>
              <w:textAlignment w:val="auto"/>
              <w:rPr>
                <w:rFonts w:cs="Arial"/>
                <w:sz w:val="18"/>
                <w:szCs w:val="18"/>
                <w:lang w:val="es-CO" w:eastAsia="es-CO"/>
              </w:rPr>
            </w:pPr>
          </w:p>
          <w:p w14:paraId="42BBEC0D" w14:textId="066B9F18" w:rsidR="000406C0" w:rsidRPr="000406C0" w:rsidRDefault="000406C0" w:rsidP="00F770BF">
            <w:pPr>
              <w:suppressAutoHyphens w:val="0"/>
              <w:autoSpaceDN/>
              <w:spacing w:line="0" w:lineRule="atLeast"/>
              <w:contextualSpacing/>
              <w:textAlignment w:val="auto"/>
              <w:rPr>
                <w:rFonts w:cs="Arial"/>
                <w:sz w:val="18"/>
                <w:szCs w:val="18"/>
                <w:lang w:val="es-CO" w:eastAsia="es-CO"/>
              </w:rPr>
            </w:pPr>
            <w:r w:rsidRPr="000406C0">
              <w:rPr>
                <w:rFonts w:cs="Arial"/>
                <w:sz w:val="18"/>
                <w:szCs w:val="18"/>
                <w:lang w:val="es-CO" w:eastAsia="es-CO"/>
              </w:rPr>
              <w:t xml:space="preserve">Link: </w:t>
            </w:r>
            <w:hyperlink r:id="rId31" w:tgtFrame="_blank" w:history="1">
              <w:r w:rsidRPr="000406C0">
                <w:rPr>
                  <w:rStyle w:val="Hipervnculo"/>
                  <w:rFonts w:ascii="Roboto" w:hAnsi="Roboto"/>
                  <w:color w:val="3367D6"/>
                  <w:sz w:val="18"/>
                  <w:szCs w:val="18"/>
                  <w:shd w:val="clear" w:color="auto" w:fill="FFFFFF"/>
                </w:rPr>
                <w:t>https://www.idrd.gov.co/transparencia/planeacion/planes</w:t>
              </w:r>
            </w:hyperlink>
          </w:p>
        </w:tc>
      </w:tr>
      <w:tr w:rsidR="00927A9A" w:rsidRPr="00627CF0" w14:paraId="0D09A3AF" w14:textId="77777777" w:rsidTr="001B7C0A">
        <w:trPr>
          <w:trHeight w:val="1536"/>
        </w:trPr>
        <w:tc>
          <w:tcPr>
            <w:tcW w:w="2127" w:type="dxa"/>
            <w:shd w:val="clear" w:color="auto" w:fill="auto"/>
            <w:vAlign w:val="center"/>
            <w:hideMark/>
          </w:tcPr>
          <w:p w14:paraId="17011848" w14:textId="77777777" w:rsidR="00927A9A" w:rsidRPr="00FE444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6.5. Participación en la formulación de políticas</w:t>
            </w:r>
          </w:p>
        </w:tc>
        <w:tc>
          <w:tcPr>
            <w:tcW w:w="2552" w:type="dxa"/>
            <w:shd w:val="clear" w:color="auto" w:fill="auto"/>
            <w:vAlign w:val="center"/>
            <w:hideMark/>
          </w:tcPr>
          <w:p w14:paraId="200D3AA8" w14:textId="77777777" w:rsidR="00927A9A" w:rsidRPr="00FE4447"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FE4447">
              <w:rPr>
                <w:rFonts w:cs="Arial"/>
                <w:i/>
                <w:iCs/>
                <w:sz w:val="18"/>
                <w:szCs w:val="18"/>
                <w:lang w:val="es-CO" w:eastAsia="es-CO"/>
              </w:rPr>
              <w:t>6. Participación</w:t>
            </w:r>
            <w:r w:rsidRPr="00FE4447">
              <w:rPr>
                <w:rFonts w:cs="Arial"/>
                <w:i/>
                <w:iCs/>
                <w:sz w:val="18"/>
                <w:szCs w:val="18"/>
                <w:lang w:val="es-CO" w:eastAsia="es-CO"/>
              </w:rPr>
              <w:br/>
            </w:r>
            <w:r w:rsidRPr="00FE4447">
              <w:rPr>
                <w:rFonts w:cs="Arial"/>
                <w:i/>
                <w:iCs/>
                <w:sz w:val="18"/>
                <w:szCs w:val="18"/>
                <w:lang w:val="es-CO" w:eastAsia="es-CO"/>
              </w:rPr>
              <w:br/>
              <w:t>En esta sección encontrará información mecanismos de participación.</w:t>
            </w:r>
          </w:p>
        </w:tc>
        <w:tc>
          <w:tcPr>
            <w:tcW w:w="1559" w:type="dxa"/>
            <w:shd w:val="clear" w:color="auto" w:fill="auto"/>
            <w:vAlign w:val="center"/>
            <w:hideMark/>
          </w:tcPr>
          <w:p w14:paraId="368FF0DC" w14:textId="77777777" w:rsidR="00927A9A" w:rsidRPr="00627CF0" w:rsidRDefault="00927A9A" w:rsidP="00F770BF">
            <w:pPr>
              <w:suppressAutoHyphens w:val="0"/>
              <w:autoSpaceDN/>
              <w:spacing w:line="0" w:lineRule="atLeast"/>
              <w:contextualSpacing/>
              <w:jc w:val="center"/>
              <w:textAlignment w:val="auto"/>
              <w:rPr>
                <w:rFonts w:cs="Arial"/>
                <w:sz w:val="18"/>
                <w:szCs w:val="18"/>
                <w:lang w:val="es-CO" w:eastAsia="es-CO"/>
              </w:rPr>
            </w:pPr>
            <w:r w:rsidRPr="00627CF0">
              <w:rPr>
                <w:rFonts w:cs="Arial"/>
                <w:sz w:val="18"/>
                <w:szCs w:val="18"/>
                <w:lang w:val="es-CO" w:eastAsia="es-CO"/>
              </w:rPr>
              <w:t>100</w:t>
            </w:r>
          </w:p>
        </w:tc>
        <w:tc>
          <w:tcPr>
            <w:tcW w:w="7512" w:type="dxa"/>
            <w:shd w:val="clear" w:color="auto" w:fill="auto"/>
            <w:hideMark/>
          </w:tcPr>
          <w:p w14:paraId="694B4530" w14:textId="2AF69E28" w:rsidR="0048206E" w:rsidRPr="00627CF0" w:rsidRDefault="0048206E"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Se cumple con el requisito, toda vez que e</w:t>
            </w:r>
            <w:r w:rsidR="00927A9A" w:rsidRPr="00627CF0">
              <w:rPr>
                <w:rFonts w:cs="Arial"/>
                <w:sz w:val="18"/>
                <w:szCs w:val="18"/>
                <w:lang w:val="es-CO" w:eastAsia="es-CO"/>
              </w:rPr>
              <w:t xml:space="preserve">n el Link de </w:t>
            </w:r>
            <w:r w:rsidR="001B2FDE">
              <w:rPr>
                <w:rFonts w:cs="Arial"/>
                <w:sz w:val="18"/>
                <w:szCs w:val="18"/>
                <w:lang w:val="es-CO" w:eastAsia="es-CO"/>
              </w:rPr>
              <w:t xml:space="preserve">Transparencia del portal Web del IDRD - </w:t>
            </w:r>
            <w:r w:rsidR="00927A9A" w:rsidRPr="00627CF0">
              <w:rPr>
                <w:rFonts w:cs="Arial"/>
                <w:sz w:val="18"/>
                <w:szCs w:val="18"/>
                <w:lang w:val="es-CO" w:eastAsia="es-CO"/>
              </w:rPr>
              <w:t>"</w:t>
            </w:r>
            <w:r w:rsidR="00927A9A" w:rsidRPr="00627CF0">
              <w:rPr>
                <w:rFonts w:cs="Arial"/>
                <w:i/>
                <w:iCs/>
                <w:sz w:val="18"/>
                <w:szCs w:val="18"/>
                <w:lang w:val="es-CO" w:eastAsia="es-CO"/>
              </w:rPr>
              <w:t>Estrategia de Participación Ciudadana IDRD 2021</w:t>
            </w:r>
            <w:r w:rsidR="00927A9A" w:rsidRPr="00627CF0">
              <w:rPr>
                <w:rFonts w:cs="Arial"/>
                <w:sz w:val="18"/>
                <w:szCs w:val="18"/>
                <w:lang w:val="es-CO" w:eastAsia="es-CO"/>
              </w:rPr>
              <w:t>"</w:t>
            </w:r>
            <w:r w:rsidR="001B2FDE">
              <w:rPr>
                <w:rFonts w:cs="Arial"/>
                <w:sz w:val="18"/>
                <w:szCs w:val="18"/>
                <w:lang w:val="es-CO" w:eastAsia="es-CO"/>
              </w:rPr>
              <w:t xml:space="preserve">, </w:t>
            </w:r>
            <w:r w:rsidR="00927A9A" w:rsidRPr="00627CF0">
              <w:rPr>
                <w:rFonts w:cs="Arial"/>
                <w:sz w:val="18"/>
                <w:szCs w:val="18"/>
                <w:lang w:val="es-CO" w:eastAsia="es-CO"/>
              </w:rPr>
              <w:t xml:space="preserve">se ubicó el documento: </w:t>
            </w:r>
            <w:r w:rsidR="00927A9A" w:rsidRPr="00627CF0">
              <w:rPr>
                <w:rFonts w:cs="Arial"/>
                <w:i/>
                <w:iCs/>
                <w:sz w:val="18"/>
                <w:szCs w:val="18"/>
                <w:lang w:val="es-CO" w:eastAsia="es-CO"/>
              </w:rPr>
              <w:t>"Respuestas a las observaciones realizadas por la comunidad al Plan de Participación Ciudadana 2021"</w:t>
            </w:r>
            <w:r w:rsidR="00927A9A" w:rsidRPr="00627CF0">
              <w:rPr>
                <w:rFonts w:cs="Arial"/>
                <w:sz w:val="18"/>
                <w:szCs w:val="18"/>
                <w:lang w:val="es-CO" w:eastAsia="es-CO"/>
              </w:rPr>
              <w:t xml:space="preserve"> y la estrategia de PPC 2021.</w:t>
            </w:r>
          </w:p>
          <w:p w14:paraId="7ED8A49E" w14:textId="2E0223F2" w:rsidR="0048206E" w:rsidRPr="00627CF0" w:rsidRDefault="00927A9A"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br/>
              <w:t>En el PPC 2021 se establece quienes pueden participar, los medios y las áreas responsables</w:t>
            </w:r>
            <w:r w:rsidR="0048206E" w:rsidRPr="00627CF0">
              <w:rPr>
                <w:rFonts w:cs="Arial"/>
                <w:sz w:val="18"/>
                <w:szCs w:val="18"/>
                <w:lang w:val="es-CO" w:eastAsia="es-CO"/>
              </w:rPr>
              <w:t>.</w:t>
            </w:r>
          </w:p>
          <w:p w14:paraId="4B17F9BE" w14:textId="653408BC" w:rsidR="00927A9A" w:rsidRPr="00627CF0" w:rsidRDefault="00927A9A"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 xml:space="preserve"> Link: </w:t>
            </w:r>
            <w:r w:rsidRPr="00CD04F2">
              <w:rPr>
                <w:rStyle w:val="Hipervnculo"/>
                <w:sz w:val="18"/>
                <w:szCs w:val="18"/>
              </w:rPr>
              <w:t>https://www.idrd.gov.co/transparencia/planeacion/participacion-ciudadana</w:t>
            </w:r>
          </w:p>
        </w:tc>
      </w:tr>
      <w:tr w:rsidR="00927A9A" w:rsidRPr="00627CF0" w14:paraId="467FAF84" w14:textId="77777777" w:rsidTr="001B7C0A">
        <w:trPr>
          <w:trHeight w:val="501"/>
        </w:trPr>
        <w:tc>
          <w:tcPr>
            <w:tcW w:w="2127" w:type="dxa"/>
            <w:shd w:val="clear" w:color="auto" w:fill="auto"/>
            <w:vAlign w:val="center"/>
            <w:hideMark/>
          </w:tcPr>
          <w:p w14:paraId="72DC907A" w14:textId="77777777" w:rsidR="00927A9A" w:rsidRPr="001B2FDE"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1B2FDE">
              <w:rPr>
                <w:rFonts w:cs="Arial"/>
                <w:i/>
                <w:iCs/>
                <w:sz w:val="18"/>
                <w:szCs w:val="18"/>
                <w:lang w:val="es-CO" w:eastAsia="es-CO"/>
              </w:rPr>
              <w:t>6.6. Informes de empalme</w:t>
            </w:r>
          </w:p>
        </w:tc>
        <w:tc>
          <w:tcPr>
            <w:tcW w:w="2552" w:type="dxa"/>
            <w:shd w:val="clear" w:color="auto" w:fill="auto"/>
            <w:vAlign w:val="center"/>
            <w:hideMark/>
          </w:tcPr>
          <w:p w14:paraId="129F93A8" w14:textId="2FE5CCE6" w:rsidR="00927A9A" w:rsidRPr="001B2FDE" w:rsidRDefault="00927A9A" w:rsidP="00F770BF">
            <w:pPr>
              <w:suppressAutoHyphens w:val="0"/>
              <w:autoSpaceDN/>
              <w:spacing w:line="0" w:lineRule="atLeast"/>
              <w:contextualSpacing/>
              <w:jc w:val="center"/>
              <w:textAlignment w:val="auto"/>
              <w:rPr>
                <w:rFonts w:cs="Arial"/>
                <w:i/>
                <w:iCs/>
                <w:sz w:val="18"/>
                <w:szCs w:val="18"/>
                <w:lang w:val="es-CO" w:eastAsia="es-CO"/>
              </w:rPr>
            </w:pPr>
            <w:r w:rsidRPr="001B2FDE">
              <w:rPr>
                <w:rFonts w:cs="Arial"/>
                <w:i/>
                <w:iCs/>
                <w:sz w:val="18"/>
                <w:szCs w:val="18"/>
                <w:lang w:val="es-CO" w:eastAsia="es-CO"/>
              </w:rPr>
              <w:t>4.5 Informes de empalme</w:t>
            </w:r>
          </w:p>
        </w:tc>
        <w:tc>
          <w:tcPr>
            <w:tcW w:w="1559" w:type="dxa"/>
            <w:shd w:val="clear" w:color="auto" w:fill="auto"/>
            <w:vAlign w:val="center"/>
            <w:hideMark/>
          </w:tcPr>
          <w:p w14:paraId="0EF046E9" w14:textId="77777777" w:rsidR="00927A9A" w:rsidRPr="00627CF0" w:rsidRDefault="00927A9A" w:rsidP="00F770BF">
            <w:pPr>
              <w:suppressAutoHyphens w:val="0"/>
              <w:autoSpaceDN/>
              <w:spacing w:line="0" w:lineRule="atLeast"/>
              <w:contextualSpacing/>
              <w:jc w:val="center"/>
              <w:textAlignment w:val="auto"/>
              <w:rPr>
                <w:rFonts w:cs="Arial"/>
                <w:sz w:val="18"/>
                <w:szCs w:val="18"/>
                <w:lang w:val="es-CO" w:eastAsia="es-CO"/>
              </w:rPr>
            </w:pPr>
            <w:r w:rsidRPr="00627CF0">
              <w:rPr>
                <w:rFonts w:cs="Arial"/>
                <w:sz w:val="18"/>
                <w:szCs w:val="18"/>
                <w:lang w:val="es-CO" w:eastAsia="es-CO"/>
              </w:rPr>
              <w:t>100</w:t>
            </w:r>
          </w:p>
        </w:tc>
        <w:tc>
          <w:tcPr>
            <w:tcW w:w="7512" w:type="dxa"/>
            <w:shd w:val="clear" w:color="auto" w:fill="auto"/>
            <w:hideMark/>
          </w:tcPr>
          <w:p w14:paraId="7D125D8A" w14:textId="5FE4BD03" w:rsidR="0048206E" w:rsidRPr="00627CF0" w:rsidRDefault="0048206E"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t>Se cumple con el requisito, teniendo en cuenta que e</w:t>
            </w:r>
            <w:r w:rsidR="00927A9A" w:rsidRPr="00627CF0">
              <w:rPr>
                <w:rFonts w:cs="Arial"/>
                <w:sz w:val="18"/>
                <w:szCs w:val="18"/>
                <w:lang w:val="es-CO" w:eastAsia="es-CO"/>
              </w:rPr>
              <w:t>n el portal W</w:t>
            </w:r>
            <w:r w:rsidR="001B2FDE">
              <w:rPr>
                <w:rFonts w:cs="Arial"/>
                <w:sz w:val="18"/>
                <w:szCs w:val="18"/>
                <w:lang w:val="es-CO" w:eastAsia="es-CO"/>
              </w:rPr>
              <w:t>eb</w:t>
            </w:r>
            <w:r w:rsidR="00927A9A" w:rsidRPr="00627CF0">
              <w:rPr>
                <w:rFonts w:cs="Arial"/>
                <w:sz w:val="18"/>
                <w:szCs w:val="18"/>
                <w:lang w:val="es-CO" w:eastAsia="es-CO"/>
              </w:rPr>
              <w:t xml:space="preserve"> </w:t>
            </w:r>
            <w:r w:rsidRPr="00627CF0">
              <w:rPr>
                <w:rFonts w:cs="Arial"/>
                <w:sz w:val="18"/>
                <w:szCs w:val="18"/>
                <w:lang w:val="es-CO" w:eastAsia="es-CO"/>
              </w:rPr>
              <w:t xml:space="preserve">del IDRD, </w:t>
            </w:r>
            <w:r w:rsidR="00927A9A" w:rsidRPr="00627CF0">
              <w:rPr>
                <w:rFonts w:cs="Arial"/>
                <w:sz w:val="18"/>
                <w:szCs w:val="18"/>
                <w:lang w:val="es-CO" w:eastAsia="es-CO"/>
              </w:rPr>
              <w:t>en el numeral 4.4 Informes de empalme, se encuentra</w:t>
            </w:r>
            <w:r w:rsidRPr="00627CF0">
              <w:rPr>
                <w:rFonts w:cs="Arial"/>
                <w:sz w:val="18"/>
                <w:szCs w:val="18"/>
                <w:lang w:val="es-CO" w:eastAsia="es-CO"/>
              </w:rPr>
              <w:t xml:space="preserve">n </w:t>
            </w:r>
            <w:r w:rsidR="00927A9A" w:rsidRPr="00627CF0">
              <w:rPr>
                <w:rFonts w:cs="Arial"/>
                <w:sz w:val="18"/>
                <w:szCs w:val="18"/>
                <w:lang w:val="es-CO" w:eastAsia="es-CO"/>
              </w:rPr>
              <w:t>publicado</w:t>
            </w:r>
            <w:r w:rsidRPr="00627CF0">
              <w:rPr>
                <w:rFonts w:cs="Arial"/>
                <w:sz w:val="18"/>
                <w:szCs w:val="18"/>
                <w:lang w:val="es-CO" w:eastAsia="es-CO"/>
              </w:rPr>
              <w:t>s</w:t>
            </w:r>
            <w:r w:rsidR="00927A9A" w:rsidRPr="00627CF0">
              <w:rPr>
                <w:rFonts w:cs="Arial"/>
                <w:sz w:val="18"/>
                <w:szCs w:val="18"/>
                <w:lang w:val="es-CO" w:eastAsia="es-CO"/>
              </w:rPr>
              <w:t xml:space="preserve"> los informes de las vigencias 2016 y 2019.</w:t>
            </w:r>
          </w:p>
          <w:p w14:paraId="32DD18EF" w14:textId="33847F3F" w:rsidR="00927A9A" w:rsidRPr="00627CF0" w:rsidRDefault="00927A9A" w:rsidP="00F770BF">
            <w:pPr>
              <w:suppressAutoHyphens w:val="0"/>
              <w:autoSpaceDN/>
              <w:spacing w:line="0" w:lineRule="atLeast"/>
              <w:contextualSpacing/>
              <w:textAlignment w:val="auto"/>
              <w:rPr>
                <w:rFonts w:cs="Arial"/>
                <w:sz w:val="18"/>
                <w:szCs w:val="18"/>
                <w:lang w:val="es-CO" w:eastAsia="es-CO"/>
              </w:rPr>
            </w:pPr>
            <w:r w:rsidRPr="00627CF0">
              <w:rPr>
                <w:rFonts w:cs="Arial"/>
                <w:sz w:val="18"/>
                <w:szCs w:val="18"/>
                <w:lang w:val="es-CO" w:eastAsia="es-CO"/>
              </w:rPr>
              <w:br/>
              <w:t xml:space="preserve">Link: </w:t>
            </w:r>
            <w:r w:rsidRPr="00CD04F2">
              <w:rPr>
                <w:rStyle w:val="Hipervnculo"/>
                <w:sz w:val="18"/>
                <w:szCs w:val="18"/>
              </w:rPr>
              <w:t>https://www.idrd.gov.co/transparencia/planeacion/informes-empalme</w:t>
            </w:r>
          </w:p>
        </w:tc>
      </w:tr>
    </w:tbl>
    <w:p w14:paraId="5DF74AFC" w14:textId="647CDC98" w:rsidR="008F5594" w:rsidRPr="00BB4927" w:rsidRDefault="00A05343" w:rsidP="00F770BF">
      <w:pPr>
        <w:spacing w:line="0" w:lineRule="atLeast"/>
        <w:contextualSpacing/>
        <w:rPr>
          <w:rStyle w:val="Hipervnculo"/>
          <w:rFonts w:cs="Arial"/>
          <w:bCs/>
          <w:iCs/>
          <w:sz w:val="16"/>
          <w:szCs w:val="16"/>
          <w:lang w:eastAsia="es-CO"/>
        </w:rPr>
      </w:pPr>
      <w:r w:rsidRPr="00627CF0">
        <w:rPr>
          <w:rFonts w:eastAsiaTheme="majorEastAsia" w:cs="Arial"/>
          <w:b/>
          <w:sz w:val="18"/>
          <w:szCs w:val="18"/>
        </w:rPr>
        <w:fldChar w:fldCharType="end"/>
      </w:r>
      <w:r w:rsidR="00311B1E" w:rsidRPr="00627CF0">
        <w:rPr>
          <w:rFonts w:eastAsiaTheme="majorEastAsia" w:cs="Arial"/>
          <w:b/>
          <w:sz w:val="18"/>
          <w:szCs w:val="18"/>
        </w:rPr>
        <w:fldChar w:fldCharType="end"/>
      </w:r>
      <w:r w:rsidR="008F5594" w:rsidRPr="00BB4927">
        <w:rPr>
          <w:rFonts w:cs="Arial"/>
          <w:sz w:val="16"/>
          <w:szCs w:val="16"/>
          <w:highlight w:val="white"/>
        </w:rPr>
        <w:t>Fuente:</w:t>
      </w:r>
      <w:r w:rsidR="008F5594" w:rsidRPr="00BB4927">
        <w:rPr>
          <w:rFonts w:cs="Arial"/>
          <w:sz w:val="16"/>
          <w:szCs w:val="16"/>
        </w:rPr>
        <w:t xml:space="preserve"> </w:t>
      </w:r>
      <w:r w:rsidR="00BB4927" w:rsidRPr="00BB4927">
        <w:rPr>
          <w:rFonts w:cs="Arial"/>
          <w:sz w:val="16"/>
          <w:szCs w:val="16"/>
        </w:rPr>
        <w:t>https://www.idrd.gov.co/transparencia/control/informes-gestion-evaluacion-auditoria</w:t>
      </w:r>
    </w:p>
    <w:p w14:paraId="4CBEC430" w14:textId="77777777" w:rsidR="001E6782" w:rsidRDefault="001E6782" w:rsidP="0011003E">
      <w:pPr>
        <w:spacing w:line="0" w:lineRule="atLeast"/>
        <w:contextualSpacing/>
        <w:rPr>
          <w:rFonts w:cs="Arial"/>
          <w:b/>
          <w:bCs/>
          <w:szCs w:val="22"/>
        </w:rPr>
        <w:sectPr w:rsidR="001E6782" w:rsidSect="00311B1E">
          <w:headerReference w:type="default" r:id="rId32"/>
          <w:footerReference w:type="default" r:id="rId33"/>
          <w:headerReference w:type="first" r:id="rId34"/>
          <w:footerReference w:type="first" r:id="rId35"/>
          <w:pgSz w:w="15840" w:h="12240" w:orient="landscape" w:code="1"/>
          <w:pgMar w:top="1701" w:right="1174" w:bottom="1701" w:left="1701" w:header="567" w:footer="1134" w:gutter="0"/>
          <w:cols w:space="708"/>
          <w:titlePg/>
          <w:docGrid w:linePitch="326"/>
        </w:sectPr>
      </w:pPr>
    </w:p>
    <w:p w14:paraId="6922D027" w14:textId="57B819B3" w:rsidR="001E6782" w:rsidRDefault="001E6782" w:rsidP="0011003E">
      <w:pPr>
        <w:spacing w:line="0" w:lineRule="atLeast"/>
        <w:contextualSpacing/>
        <w:rPr>
          <w:rFonts w:cs="Arial"/>
          <w:b/>
          <w:bCs/>
          <w:szCs w:val="22"/>
        </w:rPr>
      </w:pPr>
    </w:p>
    <w:p w14:paraId="613554E9" w14:textId="77777777" w:rsidR="00580EDB" w:rsidRDefault="00580EDB" w:rsidP="0011003E">
      <w:pPr>
        <w:suppressAutoHyphens w:val="0"/>
        <w:autoSpaceDN/>
        <w:spacing w:line="0" w:lineRule="atLeast"/>
        <w:contextualSpacing/>
        <w:textAlignment w:val="auto"/>
        <w:rPr>
          <w:rFonts w:cs="Arial"/>
          <w:b/>
          <w:bCs/>
          <w:szCs w:val="22"/>
        </w:rPr>
      </w:pPr>
    </w:p>
    <w:p w14:paraId="7393AAC3" w14:textId="77777777" w:rsidR="00580EDB" w:rsidRDefault="00580EDB" w:rsidP="0011003E">
      <w:pPr>
        <w:suppressAutoHyphens w:val="0"/>
        <w:autoSpaceDN/>
        <w:spacing w:line="0" w:lineRule="atLeast"/>
        <w:contextualSpacing/>
        <w:textAlignment w:val="auto"/>
        <w:rPr>
          <w:rFonts w:cs="Arial"/>
          <w:b/>
          <w:bCs/>
          <w:szCs w:val="22"/>
        </w:rPr>
      </w:pPr>
    </w:p>
    <w:p w14:paraId="117D5712" w14:textId="1D8C5AA7" w:rsidR="004706BA" w:rsidRDefault="002D7B26" w:rsidP="0011003E">
      <w:pPr>
        <w:suppressAutoHyphens w:val="0"/>
        <w:autoSpaceDN/>
        <w:spacing w:line="0" w:lineRule="atLeast"/>
        <w:contextualSpacing/>
        <w:textAlignment w:val="auto"/>
        <w:rPr>
          <w:rFonts w:cs="Arial"/>
          <w:szCs w:val="22"/>
        </w:rPr>
      </w:pPr>
      <w:r w:rsidRPr="00FC645D">
        <w:rPr>
          <w:rFonts w:cs="Arial"/>
          <w:b/>
          <w:bCs/>
          <w:szCs w:val="22"/>
        </w:rPr>
        <w:t>Conclusi</w:t>
      </w:r>
      <w:r w:rsidR="00C2199F">
        <w:rPr>
          <w:rFonts w:cs="Arial"/>
          <w:b/>
          <w:bCs/>
          <w:szCs w:val="22"/>
        </w:rPr>
        <w:t>ón</w:t>
      </w:r>
      <w:r w:rsidRPr="00FC645D">
        <w:rPr>
          <w:rFonts w:cs="Arial"/>
          <w:b/>
          <w:bCs/>
          <w:szCs w:val="22"/>
        </w:rPr>
        <w:t xml:space="preserve">: </w:t>
      </w:r>
      <w:bookmarkStart w:id="23" w:name="_Hlk81208212"/>
      <w:r w:rsidRPr="00FC645D">
        <w:rPr>
          <w:rFonts w:cs="Arial"/>
          <w:szCs w:val="22"/>
        </w:rPr>
        <w:t xml:space="preserve">El porcentaje de cumplimiento de esta subcategoría </w:t>
      </w:r>
      <w:r w:rsidR="00405A4B">
        <w:rPr>
          <w:rFonts w:cs="Arial"/>
          <w:szCs w:val="22"/>
        </w:rPr>
        <w:t>fue</w:t>
      </w:r>
      <w:r w:rsidRPr="00FC645D">
        <w:rPr>
          <w:rFonts w:cs="Arial"/>
          <w:szCs w:val="22"/>
        </w:rPr>
        <w:t xml:space="preserve"> del </w:t>
      </w:r>
      <w:r w:rsidR="00580EDB">
        <w:rPr>
          <w:rFonts w:cs="Arial"/>
          <w:szCs w:val="22"/>
        </w:rPr>
        <w:t>87</w:t>
      </w:r>
      <w:r w:rsidRPr="00FC645D">
        <w:rPr>
          <w:rFonts w:cs="Arial"/>
          <w:szCs w:val="22"/>
        </w:rPr>
        <w:t>%</w:t>
      </w:r>
      <w:r w:rsidR="001D6B61" w:rsidRPr="00FC645D">
        <w:rPr>
          <w:rFonts w:cs="Arial"/>
          <w:szCs w:val="22"/>
        </w:rPr>
        <w:t>, teniendo en cuenta que se cumple</w:t>
      </w:r>
      <w:r w:rsidR="001B2FDE">
        <w:rPr>
          <w:rFonts w:cs="Arial"/>
          <w:szCs w:val="22"/>
        </w:rPr>
        <w:t>n</w:t>
      </w:r>
      <w:r w:rsidR="001D6B61" w:rsidRPr="00FC645D">
        <w:rPr>
          <w:rFonts w:cs="Arial"/>
          <w:szCs w:val="22"/>
        </w:rPr>
        <w:t xml:space="preserve"> parcialmente </w:t>
      </w:r>
      <w:r w:rsidR="004706BA">
        <w:rPr>
          <w:rFonts w:cs="Arial"/>
          <w:szCs w:val="22"/>
        </w:rPr>
        <w:t xml:space="preserve">algunos literales del numeral </w:t>
      </w:r>
      <w:r w:rsidR="004706BA" w:rsidRPr="00311B1E">
        <w:rPr>
          <w:rFonts w:cs="Arial"/>
          <w:szCs w:val="22"/>
        </w:rPr>
        <w:t>6.1</w:t>
      </w:r>
      <w:r w:rsidR="00580EDB">
        <w:rPr>
          <w:rFonts w:cs="Arial"/>
          <w:szCs w:val="22"/>
        </w:rPr>
        <w:t xml:space="preserve"> “</w:t>
      </w:r>
      <w:r w:rsidR="004706BA" w:rsidRPr="00580EDB">
        <w:rPr>
          <w:rFonts w:cs="Arial"/>
          <w:i/>
          <w:iCs/>
          <w:szCs w:val="22"/>
        </w:rPr>
        <w:t>Políticas, lineamientos y manuales</w:t>
      </w:r>
      <w:r w:rsidR="00580EDB">
        <w:rPr>
          <w:rFonts w:cs="Arial"/>
          <w:szCs w:val="22"/>
        </w:rPr>
        <w:t>”</w:t>
      </w:r>
      <w:r w:rsidR="004706BA">
        <w:rPr>
          <w:rFonts w:cs="Arial"/>
          <w:szCs w:val="22"/>
        </w:rPr>
        <w:t xml:space="preserve">; </w:t>
      </w:r>
      <w:r w:rsidR="004706BA" w:rsidRPr="00311B1E">
        <w:rPr>
          <w:rFonts w:cs="Arial"/>
          <w:szCs w:val="22"/>
        </w:rPr>
        <w:t>6.2.</w:t>
      </w:r>
      <w:r w:rsidR="004706BA" w:rsidRPr="004706BA">
        <w:rPr>
          <w:rFonts w:cs="Arial"/>
          <w:szCs w:val="22"/>
        </w:rPr>
        <w:t xml:space="preserve"> </w:t>
      </w:r>
      <w:r w:rsidR="00580EDB">
        <w:rPr>
          <w:rFonts w:cs="Arial"/>
          <w:szCs w:val="22"/>
        </w:rPr>
        <w:t>“</w:t>
      </w:r>
      <w:r w:rsidR="004706BA" w:rsidRPr="00580EDB">
        <w:rPr>
          <w:rFonts w:cs="Arial"/>
          <w:i/>
          <w:iCs/>
          <w:szCs w:val="22"/>
        </w:rPr>
        <w:t>Plan de Acción / Plan de Gasto Público</w:t>
      </w:r>
      <w:r w:rsidR="00580EDB">
        <w:rPr>
          <w:rFonts w:cs="Arial"/>
          <w:szCs w:val="22"/>
        </w:rPr>
        <w:t>”</w:t>
      </w:r>
      <w:r w:rsidR="004706BA" w:rsidRPr="004706BA">
        <w:rPr>
          <w:rFonts w:cs="Arial"/>
          <w:szCs w:val="22"/>
        </w:rPr>
        <w:t xml:space="preserve">; </w:t>
      </w:r>
      <w:r w:rsidR="004706BA" w:rsidRPr="00311B1E">
        <w:rPr>
          <w:rFonts w:cs="Arial"/>
          <w:szCs w:val="22"/>
        </w:rPr>
        <w:t xml:space="preserve">6.4. </w:t>
      </w:r>
      <w:r w:rsidR="00580EDB">
        <w:rPr>
          <w:rFonts w:cs="Arial"/>
          <w:szCs w:val="22"/>
        </w:rPr>
        <w:t>“</w:t>
      </w:r>
      <w:r w:rsidR="004706BA" w:rsidRPr="00580EDB">
        <w:rPr>
          <w:rFonts w:cs="Arial"/>
          <w:i/>
          <w:iCs/>
          <w:szCs w:val="22"/>
        </w:rPr>
        <w:t>Metas, objetivos e indicadores de gestión y/o desempeño</w:t>
      </w:r>
      <w:r w:rsidR="00580EDB">
        <w:rPr>
          <w:rFonts w:cs="Arial"/>
          <w:szCs w:val="22"/>
        </w:rPr>
        <w:t>”</w:t>
      </w:r>
      <w:r w:rsidR="004706BA">
        <w:rPr>
          <w:rFonts w:cs="Arial"/>
          <w:szCs w:val="22"/>
        </w:rPr>
        <w:t xml:space="preserve">, de acuerdo con las observaciones de la tabla No 6. </w:t>
      </w:r>
    </w:p>
    <w:bookmarkEnd w:id="23"/>
    <w:p w14:paraId="07868EC6" w14:textId="77777777" w:rsidR="004706BA" w:rsidRPr="004706BA" w:rsidRDefault="004706BA" w:rsidP="0011003E">
      <w:pPr>
        <w:suppressAutoHyphens w:val="0"/>
        <w:autoSpaceDN/>
        <w:spacing w:line="0" w:lineRule="atLeast"/>
        <w:contextualSpacing/>
        <w:textAlignment w:val="auto"/>
        <w:rPr>
          <w:rFonts w:cs="Arial"/>
          <w:szCs w:val="22"/>
        </w:rPr>
      </w:pPr>
    </w:p>
    <w:p w14:paraId="7A3B2394" w14:textId="77777777" w:rsidR="00C2199F" w:rsidRDefault="002D7B26" w:rsidP="001B2FDE">
      <w:pPr>
        <w:suppressAutoHyphens w:val="0"/>
        <w:autoSpaceDN/>
        <w:spacing w:line="0" w:lineRule="atLeast"/>
        <w:contextualSpacing/>
        <w:textAlignment w:val="auto"/>
        <w:rPr>
          <w:rFonts w:cs="Arial"/>
          <w:bCs/>
          <w:szCs w:val="22"/>
        </w:rPr>
      </w:pPr>
      <w:r w:rsidRPr="00FC645D">
        <w:rPr>
          <w:rFonts w:cs="Arial"/>
          <w:b/>
          <w:bCs/>
          <w:szCs w:val="22"/>
        </w:rPr>
        <w:t>Recomendaci</w:t>
      </w:r>
      <w:r w:rsidR="00C2199F">
        <w:rPr>
          <w:rFonts w:cs="Arial"/>
          <w:b/>
          <w:bCs/>
          <w:szCs w:val="22"/>
        </w:rPr>
        <w:t>ones</w:t>
      </w:r>
      <w:r w:rsidR="00DB740D" w:rsidRPr="00FC645D">
        <w:rPr>
          <w:rFonts w:cs="Arial"/>
          <w:b/>
          <w:bCs/>
          <w:szCs w:val="22"/>
        </w:rPr>
        <w:t>:</w:t>
      </w:r>
      <w:r w:rsidR="00DB740D" w:rsidRPr="00FC645D">
        <w:rPr>
          <w:rFonts w:cs="Arial"/>
          <w:bCs/>
          <w:szCs w:val="22"/>
        </w:rPr>
        <w:t xml:space="preserve"> </w:t>
      </w:r>
    </w:p>
    <w:p w14:paraId="6F2BE18F" w14:textId="77777777" w:rsidR="00C2199F" w:rsidRDefault="00C2199F" w:rsidP="001B2FDE">
      <w:pPr>
        <w:suppressAutoHyphens w:val="0"/>
        <w:autoSpaceDN/>
        <w:spacing w:line="0" w:lineRule="atLeast"/>
        <w:contextualSpacing/>
        <w:textAlignment w:val="auto"/>
        <w:rPr>
          <w:rFonts w:cs="Arial"/>
          <w:bCs/>
          <w:szCs w:val="22"/>
        </w:rPr>
      </w:pPr>
    </w:p>
    <w:p w14:paraId="315AC746" w14:textId="44D76C3A" w:rsidR="00C2199F" w:rsidRPr="00C2199F" w:rsidRDefault="00580EDB" w:rsidP="00C2199F">
      <w:pPr>
        <w:pStyle w:val="Prrafodelista"/>
        <w:numPr>
          <w:ilvl w:val="0"/>
          <w:numId w:val="45"/>
        </w:numPr>
        <w:suppressAutoHyphens w:val="0"/>
        <w:autoSpaceDN/>
        <w:spacing w:line="0" w:lineRule="atLeast"/>
        <w:ind w:left="284" w:hanging="284"/>
        <w:textAlignment w:val="auto"/>
        <w:rPr>
          <w:rFonts w:cs="Arial"/>
          <w:bCs/>
          <w:szCs w:val="22"/>
        </w:rPr>
      </w:pPr>
      <w:bookmarkStart w:id="24" w:name="_Hlk81208241"/>
      <w:r w:rsidRPr="00C2199F">
        <w:rPr>
          <w:rFonts w:cs="Arial"/>
          <w:bCs/>
          <w:szCs w:val="22"/>
        </w:rPr>
        <w:t>I</w:t>
      </w:r>
      <w:r w:rsidR="004706BA" w:rsidRPr="00C2199F">
        <w:rPr>
          <w:rFonts w:cs="Arial"/>
          <w:bCs/>
          <w:szCs w:val="22"/>
        </w:rPr>
        <w:t>ncluir los resultados de la medición de los indicadores de gestión y/o desempeño</w:t>
      </w:r>
      <w:r w:rsidR="00C2199F" w:rsidRPr="00C2199F">
        <w:rPr>
          <w:rFonts w:cs="Arial"/>
          <w:bCs/>
          <w:szCs w:val="22"/>
        </w:rPr>
        <w:t>.</w:t>
      </w:r>
    </w:p>
    <w:p w14:paraId="175FB7B4" w14:textId="77777777" w:rsidR="00C2199F" w:rsidRDefault="00C2199F" w:rsidP="00C2199F">
      <w:pPr>
        <w:suppressAutoHyphens w:val="0"/>
        <w:autoSpaceDN/>
        <w:spacing w:line="0" w:lineRule="atLeast"/>
        <w:ind w:left="284" w:hanging="284"/>
        <w:contextualSpacing/>
        <w:textAlignment w:val="auto"/>
        <w:rPr>
          <w:rFonts w:cs="Arial"/>
          <w:bCs/>
          <w:szCs w:val="22"/>
        </w:rPr>
      </w:pPr>
    </w:p>
    <w:p w14:paraId="56029DC1" w14:textId="1A6FAACC" w:rsidR="001B2FDE" w:rsidRPr="00C2199F" w:rsidRDefault="00C2199F" w:rsidP="00C2199F">
      <w:pPr>
        <w:pStyle w:val="Prrafodelista"/>
        <w:numPr>
          <w:ilvl w:val="0"/>
          <w:numId w:val="45"/>
        </w:numPr>
        <w:suppressAutoHyphens w:val="0"/>
        <w:autoSpaceDN/>
        <w:spacing w:line="0" w:lineRule="atLeast"/>
        <w:ind w:left="284" w:hanging="284"/>
        <w:textAlignment w:val="auto"/>
        <w:rPr>
          <w:rFonts w:cs="Arial"/>
          <w:bCs/>
          <w:szCs w:val="22"/>
        </w:rPr>
      </w:pPr>
      <w:r w:rsidRPr="00C2199F">
        <w:rPr>
          <w:rFonts w:cs="Arial"/>
          <w:bCs/>
          <w:szCs w:val="22"/>
        </w:rPr>
        <w:t>P</w:t>
      </w:r>
      <w:r w:rsidR="00580EDB" w:rsidRPr="00C2199F">
        <w:rPr>
          <w:rFonts w:cs="Arial"/>
          <w:bCs/>
          <w:szCs w:val="22"/>
        </w:rPr>
        <w:t xml:space="preserve">ublicar </w:t>
      </w:r>
      <w:r w:rsidR="004706BA" w:rsidRPr="00C2199F">
        <w:rPr>
          <w:rFonts w:cs="Arial"/>
          <w:bCs/>
          <w:szCs w:val="22"/>
        </w:rPr>
        <w:t xml:space="preserve">las modificaciones </w:t>
      </w:r>
      <w:r w:rsidR="00DE2D4F">
        <w:rPr>
          <w:rFonts w:cs="Arial"/>
          <w:bCs/>
          <w:szCs w:val="22"/>
        </w:rPr>
        <w:t xml:space="preserve">de la información </w:t>
      </w:r>
      <w:r w:rsidR="004706BA" w:rsidRPr="00C2199F">
        <w:rPr>
          <w:rFonts w:cs="Arial"/>
          <w:bCs/>
          <w:szCs w:val="22"/>
        </w:rPr>
        <w:t>registrada en SEGPLAN y verificar que la información se encuentre actualizada.</w:t>
      </w:r>
    </w:p>
    <w:p w14:paraId="711CBBF0" w14:textId="3BCC3CF7" w:rsidR="00342C76" w:rsidRDefault="00342C76" w:rsidP="001B2FDE">
      <w:pPr>
        <w:pStyle w:val="Ttulo3"/>
      </w:pPr>
      <w:bookmarkStart w:id="25" w:name="_Toc81204836"/>
      <w:bookmarkStart w:id="26" w:name="_Hlk81208259"/>
      <w:bookmarkEnd w:id="24"/>
      <w:r w:rsidRPr="001B2FDE">
        <w:t>Control</w:t>
      </w:r>
      <w:bookmarkEnd w:id="25"/>
      <w:r w:rsidRPr="00D24B02">
        <w:t xml:space="preserve"> </w:t>
      </w:r>
    </w:p>
    <w:bookmarkEnd w:id="26"/>
    <w:p w14:paraId="7BBE4400" w14:textId="18ADBDF3" w:rsidR="00342C76" w:rsidRPr="00FC645D" w:rsidRDefault="00E64DC2" w:rsidP="0011003E">
      <w:pPr>
        <w:spacing w:line="0" w:lineRule="atLeast"/>
        <w:contextualSpacing/>
        <w:rPr>
          <w:rFonts w:cs="Arial"/>
          <w:szCs w:val="22"/>
        </w:rPr>
      </w:pPr>
      <w:r w:rsidRPr="00FC645D">
        <w:rPr>
          <w:rFonts w:cs="Arial"/>
          <w:szCs w:val="22"/>
        </w:rPr>
        <w:t xml:space="preserve">Son todos los informes de </w:t>
      </w:r>
      <w:r w:rsidR="00F8280E" w:rsidRPr="00FC645D">
        <w:rPr>
          <w:rFonts w:cs="Arial"/>
          <w:szCs w:val="22"/>
        </w:rPr>
        <w:t>gestión, evaluación</w:t>
      </w:r>
      <w:r w:rsidR="00DD7C4C" w:rsidRPr="00FC645D">
        <w:rPr>
          <w:rFonts w:cs="Arial"/>
          <w:szCs w:val="22"/>
        </w:rPr>
        <w:t>,</w:t>
      </w:r>
      <w:r w:rsidR="00F8280E" w:rsidRPr="00FC645D">
        <w:rPr>
          <w:rFonts w:cs="Arial"/>
          <w:szCs w:val="22"/>
        </w:rPr>
        <w:t xml:space="preserve"> auditoria</w:t>
      </w:r>
      <w:r w:rsidR="00DD7C4C" w:rsidRPr="00FC645D">
        <w:rPr>
          <w:rFonts w:cs="Arial"/>
          <w:szCs w:val="22"/>
        </w:rPr>
        <w:t>, reportes y planes de mejoramiento</w:t>
      </w:r>
      <w:r w:rsidR="00F8280E" w:rsidRPr="00FC645D">
        <w:rPr>
          <w:rFonts w:cs="Arial"/>
          <w:szCs w:val="22"/>
        </w:rPr>
        <w:t>, i</w:t>
      </w:r>
      <w:r w:rsidR="00342C76" w:rsidRPr="00FC645D">
        <w:rPr>
          <w:rFonts w:cs="Arial"/>
          <w:szCs w:val="22"/>
        </w:rPr>
        <w:t>nformes internos y externo</w:t>
      </w:r>
      <w:r w:rsidR="005C6D2B" w:rsidRPr="00FC645D">
        <w:rPr>
          <w:rFonts w:cs="Arial"/>
          <w:szCs w:val="22"/>
        </w:rPr>
        <w:t>s, a</w:t>
      </w:r>
      <w:r w:rsidRPr="00FC645D">
        <w:rPr>
          <w:rFonts w:cs="Arial"/>
          <w:szCs w:val="22"/>
        </w:rPr>
        <w:t xml:space="preserve">sí como la </w:t>
      </w:r>
      <w:r w:rsidR="00342C76" w:rsidRPr="00FC645D">
        <w:rPr>
          <w:rFonts w:cs="Arial"/>
          <w:szCs w:val="22"/>
        </w:rPr>
        <w:t xml:space="preserve">relación </w:t>
      </w:r>
      <w:r w:rsidRPr="00FC645D">
        <w:rPr>
          <w:rFonts w:cs="Arial"/>
          <w:szCs w:val="22"/>
        </w:rPr>
        <w:t xml:space="preserve">con </w:t>
      </w:r>
      <w:r w:rsidR="00342C76" w:rsidRPr="00FC645D">
        <w:rPr>
          <w:rFonts w:cs="Arial"/>
          <w:szCs w:val="22"/>
        </w:rPr>
        <w:t>los entes</w:t>
      </w:r>
      <w:r w:rsidR="00DD7C4C" w:rsidRPr="00FC645D">
        <w:rPr>
          <w:rFonts w:cs="Arial"/>
          <w:szCs w:val="22"/>
        </w:rPr>
        <w:t xml:space="preserve"> externos</w:t>
      </w:r>
      <w:r w:rsidR="00342C76" w:rsidRPr="00FC645D">
        <w:rPr>
          <w:rFonts w:cs="Arial"/>
          <w:szCs w:val="22"/>
        </w:rPr>
        <w:t>, mecanismos y tipos de control (fiscal, administrativo, socia</w:t>
      </w:r>
      <w:r w:rsidR="00DD7C4C" w:rsidRPr="00FC645D">
        <w:rPr>
          <w:rFonts w:cs="Arial"/>
          <w:szCs w:val="22"/>
        </w:rPr>
        <w:t>l, político, etc.), que existan en el IDRD</w:t>
      </w:r>
      <w:r w:rsidR="00342C76" w:rsidRPr="00FC645D">
        <w:rPr>
          <w:rFonts w:cs="Arial"/>
          <w:szCs w:val="22"/>
        </w:rPr>
        <w:t>, con el fin de hacer un seguimiento efectivo a la gestión del mismo.</w:t>
      </w:r>
    </w:p>
    <w:p w14:paraId="4A3F4A3E" w14:textId="77777777" w:rsidR="004706BA" w:rsidRDefault="004706BA" w:rsidP="0011003E">
      <w:pPr>
        <w:spacing w:line="0" w:lineRule="atLeast"/>
        <w:contextualSpacing/>
        <w:rPr>
          <w:rFonts w:eastAsiaTheme="majorEastAsia" w:cs="Arial"/>
          <w:b/>
          <w:szCs w:val="22"/>
        </w:rPr>
      </w:pPr>
    </w:p>
    <w:p w14:paraId="22EBAE53" w14:textId="104B7B6D" w:rsidR="00A0515D" w:rsidRDefault="00DB740D" w:rsidP="00CB30C2">
      <w:pPr>
        <w:spacing w:line="0" w:lineRule="atLeast"/>
        <w:contextualSpacing/>
        <w:jc w:val="center"/>
        <w:rPr>
          <w:rFonts w:cs="Arial"/>
          <w:highlight w:val="white"/>
        </w:rPr>
      </w:pPr>
      <w:r w:rsidRPr="00CB30C2">
        <w:rPr>
          <w:rFonts w:eastAsiaTheme="majorEastAsia" w:cs="Arial"/>
          <w:b/>
          <w:sz w:val="20"/>
          <w:szCs w:val="20"/>
        </w:rPr>
        <w:t>Tabla No. 7</w:t>
      </w:r>
      <w:r w:rsidR="006A5310" w:rsidRPr="00CB30C2">
        <w:rPr>
          <w:rFonts w:eastAsiaTheme="majorEastAsia" w:cs="Arial"/>
          <w:b/>
          <w:sz w:val="20"/>
          <w:szCs w:val="20"/>
        </w:rPr>
        <w:t xml:space="preserve"> </w:t>
      </w:r>
      <w:r w:rsidR="008F5594" w:rsidRPr="00CB30C2">
        <w:rPr>
          <w:rFonts w:eastAsiaTheme="majorEastAsia" w:cs="Arial"/>
          <w:b/>
          <w:sz w:val="20"/>
          <w:szCs w:val="20"/>
        </w:rPr>
        <w:t>Control</w:t>
      </w:r>
    </w:p>
    <w:tbl>
      <w:tblPr>
        <w:tblW w:w="9148" w:type="dxa"/>
        <w:tblCellMar>
          <w:left w:w="70" w:type="dxa"/>
          <w:right w:w="70" w:type="dxa"/>
        </w:tblCellMar>
        <w:tblLook w:val="04A0" w:firstRow="1" w:lastRow="0" w:firstColumn="1" w:lastColumn="0" w:noHBand="0" w:noVBand="1"/>
      </w:tblPr>
      <w:tblGrid>
        <w:gridCol w:w="1281"/>
        <w:gridCol w:w="1401"/>
        <w:gridCol w:w="1351"/>
        <w:gridCol w:w="5115"/>
      </w:tblGrid>
      <w:tr w:rsidR="00A0515D" w:rsidRPr="00A0515D" w14:paraId="7D100E4F" w14:textId="77777777" w:rsidTr="00CB30C2">
        <w:trPr>
          <w:trHeight w:val="732"/>
          <w:tblHeader/>
        </w:trPr>
        <w:tc>
          <w:tcPr>
            <w:tcW w:w="1281" w:type="dxa"/>
            <w:tcBorders>
              <w:top w:val="single" w:sz="8" w:space="0" w:color="auto"/>
              <w:left w:val="single" w:sz="8" w:space="0" w:color="auto"/>
              <w:bottom w:val="single" w:sz="4" w:space="0" w:color="auto"/>
              <w:right w:val="single" w:sz="4" w:space="0" w:color="auto"/>
            </w:tcBorders>
            <w:shd w:val="clear" w:color="000000" w:fill="C0C0C0"/>
            <w:vAlign w:val="center"/>
            <w:hideMark/>
          </w:tcPr>
          <w:p w14:paraId="468B6577" w14:textId="77777777" w:rsidR="00A0515D" w:rsidRPr="00A0515D" w:rsidRDefault="00A0515D" w:rsidP="00CB30C2">
            <w:pPr>
              <w:suppressAutoHyphens w:val="0"/>
              <w:autoSpaceDN/>
              <w:spacing w:line="0" w:lineRule="atLeast"/>
              <w:contextualSpacing/>
              <w:jc w:val="center"/>
              <w:textAlignment w:val="auto"/>
              <w:rPr>
                <w:rFonts w:cs="Arial"/>
                <w:b/>
                <w:bCs/>
                <w:color w:val="000000"/>
                <w:sz w:val="18"/>
                <w:szCs w:val="18"/>
                <w:lang w:val="es-CO" w:eastAsia="es-CO"/>
              </w:rPr>
            </w:pPr>
            <w:r w:rsidRPr="00A0515D">
              <w:rPr>
                <w:rFonts w:cs="Arial"/>
                <w:b/>
                <w:bCs/>
                <w:color w:val="000000"/>
                <w:sz w:val="18"/>
                <w:szCs w:val="18"/>
                <w:lang w:val="es-CO" w:eastAsia="es-CO"/>
              </w:rPr>
              <w:t>Subcategoría</w:t>
            </w:r>
            <w:r w:rsidRPr="00A0515D">
              <w:rPr>
                <w:rFonts w:cs="Arial"/>
                <w:b/>
                <w:bCs/>
                <w:color w:val="000000"/>
                <w:sz w:val="18"/>
                <w:szCs w:val="18"/>
                <w:lang w:val="es-CO" w:eastAsia="es-CO"/>
              </w:rPr>
              <w:br/>
              <w:t>Matriz ITA - PGN</w:t>
            </w:r>
          </w:p>
        </w:tc>
        <w:tc>
          <w:tcPr>
            <w:tcW w:w="1403" w:type="dxa"/>
            <w:tcBorders>
              <w:top w:val="single" w:sz="8" w:space="0" w:color="auto"/>
              <w:left w:val="nil"/>
              <w:bottom w:val="single" w:sz="4" w:space="0" w:color="auto"/>
              <w:right w:val="single" w:sz="4" w:space="0" w:color="auto"/>
            </w:tcBorders>
            <w:shd w:val="clear" w:color="000000" w:fill="C0C0C0"/>
            <w:vAlign w:val="center"/>
            <w:hideMark/>
          </w:tcPr>
          <w:p w14:paraId="6CC072B9" w14:textId="5B5782A0" w:rsidR="00A0515D" w:rsidRPr="00A0515D" w:rsidRDefault="00A0515D" w:rsidP="00CB30C2">
            <w:pPr>
              <w:suppressAutoHyphens w:val="0"/>
              <w:autoSpaceDN/>
              <w:spacing w:line="0" w:lineRule="atLeast"/>
              <w:contextualSpacing/>
              <w:jc w:val="center"/>
              <w:textAlignment w:val="auto"/>
              <w:rPr>
                <w:rFonts w:cs="Arial"/>
                <w:b/>
                <w:bCs/>
                <w:color w:val="000000"/>
                <w:sz w:val="18"/>
                <w:szCs w:val="18"/>
                <w:lang w:val="es-CO" w:eastAsia="es-CO"/>
              </w:rPr>
            </w:pPr>
            <w:r w:rsidRPr="00A0515D">
              <w:rPr>
                <w:rFonts w:cs="Arial"/>
                <w:b/>
                <w:bCs/>
                <w:color w:val="000000"/>
                <w:sz w:val="18"/>
                <w:szCs w:val="18"/>
                <w:lang w:val="es-CO" w:eastAsia="es-CO"/>
              </w:rPr>
              <w:t>Resolución 1519-2020 M</w:t>
            </w:r>
            <w:r w:rsidR="000266C3">
              <w:rPr>
                <w:rFonts w:cs="Arial"/>
                <w:b/>
                <w:bCs/>
                <w:color w:val="000000"/>
                <w:sz w:val="18"/>
                <w:szCs w:val="18"/>
                <w:lang w:val="es-CO" w:eastAsia="es-CO"/>
              </w:rPr>
              <w:t>in</w:t>
            </w:r>
            <w:r w:rsidRPr="00A0515D">
              <w:rPr>
                <w:rFonts w:cs="Arial"/>
                <w:b/>
                <w:bCs/>
                <w:color w:val="000000"/>
                <w:sz w:val="18"/>
                <w:szCs w:val="18"/>
                <w:lang w:val="es-CO" w:eastAsia="es-CO"/>
              </w:rPr>
              <w:t>TIC</w:t>
            </w:r>
          </w:p>
        </w:tc>
        <w:tc>
          <w:tcPr>
            <w:tcW w:w="1342" w:type="dxa"/>
            <w:tcBorders>
              <w:top w:val="single" w:sz="8" w:space="0" w:color="auto"/>
              <w:left w:val="nil"/>
              <w:bottom w:val="single" w:sz="4" w:space="0" w:color="auto"/>
              <w:right w:val="single" w:sz="4" w:space="0" w:color="auto"/>
            </w:tcBorders>
            <w:shd w:val="clear" w:color="000000" w:fill="C0C0C0"/>
            <w:vAlign w:val="center"/>
            <w:hideMark/>
          </w:tcPr>
          <w:p w14:paraId="2DFE2403" w14:textId="033F3F65" w:rsidR="00A0515D" w:rsidRPr="00A0515D" w:rsidRDefault="00A0515D" w:rsidP="00CB30C2">
            <w:pPr>
              <w:suppressAutoHyphens w:val="0"/>
              <w:autoSpaceDN/>
              <w:spacing w:line="0" w:lineRule="atLeast"/>
              <w:ind w:left="11" w:hanging="11"/>
              <w:contextualSpacing/>
              <w:jc w:val="center"/>
              <w:textAlignment w:val="auto"/>
              <w:rPr>
                <w:rFonts w:cs="Arial"/>
                <w:b/>
                <w:bCs/>
                <w:color w:val="000000"/>
                <w:sz w:val="18"/>
                <w:szCs w:val="18"/>
                <w:lang w:val="es-CO" w:eastAsia="es-CO"/>
              </w:rPr>
            </w:pPr>
            <w:r w:rsidRPr="00A0515D">
              <w:rPr>
                <w:rFonts w:cs="Arial"/>
                <w:b/>
                <w:bCs/>
                <w:color w:val="000000"/>
                <w:sz w:val="18"/>
                <w:szCs w:val="18"/>
                <w:lang w:val="es-CO" w:eastAsia="es-CO"/>
              </w:rPr>
              <w:t>Porcentaje de Cumplimiento (%)</w:t>
            </w:r>
          </w:p>
        </w:tc>
        <w:tc>
          <w:tcPr>
            <w:tcW w:w="5122" w:type="dxa"/>
            <w:tcBorders>
              <w:top w:val="single" w:sz="8" w:space="0" w:color="auto"/>
              <w:left w:val="nil"/>
              <w:bottom w:val="single" w:sz="4" w:space="0" w:color="auto"/>
              <w:right w:val="single" w:sz="8" w:space="0" w:color="auto"/>
            </w:tcBorders>
            <w:shd w:val="clear" w:color="000000" w:fill="C0C0C0"/>
            <w:vAlign w:val="center"/>
            <w:hideMark/>
          </w:tcPr>
          <w:p w14:paraId="09B843DC" w14:textId="473B1216" w:rsidR="00A0515D" w:rsidRPr="00A0515D" w:rsidRDefault="00A0515D" w:rsidP="00CB30C2">
            <w:pPr>
              <w:suppressAutoHyphens w:val="0"/>
              <w:autoSpaceDN/>
              <w:spacing w:line="0" w:lineRule="atLeast"/>
              <w:contextualSpacing/>
              <w:jc w:val="center"/>
              <w:textAlignment w:val="auto"/>
              <w:rPr>
                <w:rFonts w:cs="Arial"/>
                <w:b/>
                <w:bCs/>
                <w:color w:val="000000"/>
                <w:sz w:val="18"/>
                <w:szCs w:val="18"/>
                <w:lang w:val="es-CO" w:eastAsia="es-CO"/>
              </w:rPr>
            </w:pPr>
            <w:r w:rsidRPr="00A0515D">
              <w:rPr>
                <w:rFonts w:cs="Arial"/>
                <w:b/>
                <w:bCs/>
                <w:color w:val="000000"/>
                <w:sz w:val="18"/>
                <w:szCs w:val="18"/>
                <w:lang w:val="es-CO" w:eastAsia="es-CO"/>
              </w:rPr>
              <w:t xml:space="preserve">Observaciones de la Verificación de Cumplimiento </w:t>
            </w:r>
          </w:p>
        </w:tc>
      </w:tr>
      <w:tr w:rsidR="00A0515D" w:rsidRPr="00A0515D" w14:paraId="575B5DA7" w14:textId="77777777" w:rsidTr="00A0515D">
        <w:trPr>
          <w:trHeight w:val="316"/>
        </w:trPr>
        <w:tc>
          <w:tcPr>
            <w:tcW w:w="1281" w:type="dxa"/>
            <w:tcBorders>
              <w:top w:val="nil"/>
              <w:left w:val="single" w:sz="8" w:space="0" w:color="auto"/>
              <w:bottom w:val="single" w:sz="4" w:space="0" w:color="auto"/>
              <w:right w:val="single" w:sz="4" w:space="0" w:color="auto"/>
            </w:tcBorders>
            <w:shd w:val="clear" w:color="auto" w:fill="auto"/>
            <w:vAlign w:val="center"/>
            <w:hideMark/>
          </w:tcPr>
          <w:p w14:paraId="6C01E029"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7.1. Informes de gestión, evaluación y auditoría</w:t>
            </w:r>
          </w:p>
        </w:tc>
        <w:tc>
          <w:tcPr>
            <w:tcW w:w="1403" w:type="dxa"/>
            <w:tcBorders>
              <w:top w:val="nil"/>
              <w:left w:val="nil"/>
              <w:bottom w:val="single" w:sz="4" w:space="0" w:color="auto"/>
              <w:right w:val="single" w:sz="4" w:space="0" w:color="auto"/>
            </w:tcBorders>
            <w:shd w:val="clear" w:color="auto" w:fill="auto"/>
            <w:vAlign w:val="center"/>
            <w:hideMark/>
          </w:tcPr>
          <w:p w14:paraId="1F0181A7"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4.7 Informes de gestión, evaluación y auditoría</w:t>
            </w:r>
          </w:p>
        </w:tc>
        <w:tc>
          <w:tcPr>
            <w:tcW w:w="1342" w:type="dxa"/>
            <w:tcBorders>
              <w:top w:val="nil"/>
              <w:left w:val="nil"/>
              <w:bottom w:val="single" w:sz="4" w:space="0" w:color="auto"/>
              <w:right w:val="single" w:sz="4" w:space="0" w:color="auto"/>
            </w:tcBorders>
            <w:shd w:val="clear" w:color="auto" w:fill="auto"/>
            <w:vAlign w:val="center"/>
            <w:hideMark/>
          </w:tcPr>
          <w:p w14:paraId="17D7A7C8" w14:textId="77777777" w:rsidR="00A0515D" w:rsidRPr="00A0515D" w:rsidRDefault="00A0515D" w:rsidP="0011003E">
            <w:pPr>
              <w:suppressAutoHyphens w:val="0"/>
              <w:autoSpaceDN/>
              <w:spacing w:line="0" w:lineRule="atLeast"/>
              <w:contextualSpacing/>
              <w:jc w:val="center"/>
              <w:textAlignment w:val="auto"/>
              <w:rPr>
                <w:rFonts w:cs="Arial"/>
                <w:color w:val="000000"/>
                <w:sz w:val="18"/>
                <w:szCs w:val="18"/>
                <w:lang w:val="es-CO" w:eastAsia="es-CO"/>
              </w:rPr>
            </w:pPr>
            <w:r w:rsidRPr="00A0515D">
              <w:rPr>
                <w:rFonts w:cs="Arial"/>
                <w:color w:val="000000"/>
                <w:sz w:val="18"/>
                <w:szCs w:val="18"/>
                <w:lang w:val="es-CO" w:eastAsia="es-CO"/>
              </w:rPr>
              <w:t>75</w:t>
            </w:r>
          </w:p>
        </w:tc>
        <w:tc>
          <w:tcPr>
            <w:tcW w:w="5122" w:type="dxa"/>
            <w:tcBorders>
              <w:top w:val="nil"/>
              <w:left w:val="nil"/>
              <w:bottom w:val="single" w:sz="4" w:space="0" w:color="auto"/>
              <w:right w:val="single" w:sz="8" w:space="0" w:color="auto"/>
            </w:tcBorders>
            <w:shd w:val="clear" w:color="auto" w:fill="auto"/>
            <w:vAlign w:val="center"/>
            <w:hideMark/>
          </w:tcPr>
          <w:p w14:paraId="23B45A4F" w14:textId="4BEB9ECB" w:rsidR="00A0515D" w:rsidRDefault="00CB30C2" w:rsidP="0011003E">
            <w:pPr>
              <w:suppressAutoHyphens w:val="0"/>
              <w:autoSpaceDN/>
              <w:spacing w:line="0" w:lineRule="atLeast"/>
              <w:contextualSpacing/>
              <w:textAlignment w:val="auto"/>
              <w:rPr>
                <w:rFonts w:cs="Arial"/>
                <w:color w:val="000000"/>
                <w:sz w:val="18"/>
                <w:szCs w:val="18"/>
                <w:lang w:val="es-CO" w:eastAsia="es-CO"/>
              </w:rPr>
            </w:pPr>
            <w:r>
              <w:rPr>
                <w:rFonts w:cs="Arial"/>
                <w:color w:val="000000"/>
                <w:sz w:val="18"/>
                <w:szCs w:val="18"/>
                <w:lang w:val="es-CO" w:eastAsia="es-CO"/>
              </w:rPr>
              <w:t>En e</w:t>
            </w:r>
            <w:r w:rsidR="00A0515D" w:rsidRPr="00A0515D">
              <w:rPr>
                <w:rFonts w:cs="Arial"/>
                <w:color w:val="000000"/>
                <w:sz w:val="18"/>
                <w:szCs w:val="18"/>
                <w:lang w:val="es-CO" w:eastAsia="es-CO"/>
              </w:rPr>
              <w:t>l numeral 4.6</w:t>
            </w:r>
            <w:r>
              <w:rPr>
                <w:rFonts w:cs="Arial"/>
                <w:color w:val="000000"/>
                <w:sz w:val="18"/>
                <w:szCs w:val="18"/>
                <w:lang w:val="es-CO" w:eastAsia="es-CO"/>
              </w:rPr>
              <w:t xml:space="preserve"> de la </w:t>
            </w:r>
            <w:r w:rsidR="000266C3">
              <w:rPr>
                <w:rFonts w:cs="Arial"/>
                <w:color w:val="000000"/>
                <w:sz w:val="18"/>
                <w:szCs w:val="18"/>
                <w:lang w:val="es-CO" w:eastAsia="es-CO"/>
              </w:rPr>
              <w:t>W</w:t>
            </w:r>
            <w:r>
              <w:rPr>
                <w:rFonts w:cs="Arial"/>
                <w:color w:val="000000"/>
                <w:sz w:val="18"/>
                <w:szCs w:val="18"/>
                <w:lang w:val="es-CO" w:eastAsia="es-CO"/>
              </w:rPr>
              <w:t xml:space="preserve">eb se tienen publicados </w:t>
            </w:r>
            <w:r w:rsidR="00DF54F6">
              <w:rPr>
                <w:rFonts w:cs="Arial"/>
                <w:color w:val="000000"/>
                <w:sz w:val="18"/>
                <w:szCs w:val="18"/>
                <w:lang w:val="es-CO" w:eastAsia="es-CO"/>
              </w:rPr>
              <w:t>los “</w:t>
            </w:r>
            <w:r w:rsidR="00A0515D" w:rsidRPr="00CB30C2">
              <w:rPr>
                <w:rFonts w:cs="Arial"/>
                <w:i/>
                <w:iCs/>
                <w:color w:val="000000"/>
                <w:sz w:val="18"/>
                <w:szCs w:val="18"/>
                <w:lang w:val="es-CO" w:eastAsia="es-CO"/>
              </w:rPr>
              <w:t>Informes de gestión enviados al Concejo</w:t>
            </w:r>
            <w:r w:rsidR="00A0515D" w:rsidRPr="00A0515D">
              <w:rPr>
                <w:rFonts w:cs="Arial"/>
                <w:color w:val="000000"/>
                <w:sz w:val="18"/>
                <w:szCs w:val="18"/>
                <w:lang w:val="es-CO" w:eastAsia="es-CO"/>
              </w:rPr>
              <w:t xml:space="preserve">", trimestrales </w:t>
            </w:r>
            <w:r w:rsidR="00DF54F6">
              <w:rPr>
                <w:rFonts w:cs="Arial"/>
                <w:color w:val="000000"/>
                <w:sz w:val="18"/>
                <w:szCs w:val="18"/>
                <w:lang w:val="es-CO" w:eastAsia="es-CO"/>
              </w:rPr>
              <w:t xml:space="preserve">y </w:t>
            </w:r>
            <w:r w:rsidR="00A0515D" w:rsidRPr="00A0515D">
              <w:rPr>
                <w:rFonts w:cs="Arial"/>
                <w:color w:val="000000"/>
                <w:sz w:val="18"/>
                <w:szCs w:val="18"/>
                <w:lang w:val="es-CO" w:eastAsia="es-CO"/>
              </w:rPr>
              <w:t>de vigencias anteriores</w:t>
            </w:r>
            <w:r>
              <w:rPr>
                <w:rFonts w:cs="Arial"/>
                <w:color w:val="000000"/>
                <w:sz w:val="18"/>
                <w:szCs w:val="18"/>
                <w:lang w:val="es-CO" w:eastAsia="es-CO"/>
              </w:rPr>
              <w:t>.</w:t>
            </w:r>
            <w:r w:rsidR="00A0515D" w:rsidRPr="00A0515D">
              <w:rPr>
                <w:rFonts w:cs="Arial"/>
                <w:color w:val="000000"/>
                <w:sz w:val="18"/>
                <w:szCs w:val="18"/>
                <w:lang w:val="es-CO" w:eastAsia="es-CO"/>
              </w:rPr>
              <w:br/>
            </w:r>
          </w:p>
          <w:p w14:paraId="56BB1EE3" w14:textId="7B55DEC6" w:rsidR="00CB30C2" w:rsidRPr="00DF60F3" w:rsidRDefault="00A0515D" w:rsidP="0011003E">
            <w:pPr>
              <w:suppressAutoHyphens w:val="0"/>
              <w:autoSpaceDN/>
              <w:spacing w:line="0" w:lineRule="atLeast"/>
              <w:contextualSpacing/>
              <w:textAlignment w:val="auto"/>
              <w:rPr>
                <w:rFonts w:cs="Arial"/>
                <w:color w:val="000000"/>
                <w:sz w:val="18"/>
                <w:szCs w:val="18"/>
                <w:lang w:val="en-US" w:eastAsia="es-CO"/>
              </w:rPr>
            </w:pPr>
            <w:r w:rsidRPr="00DF60F3">
              <w:rPr>
                <w:rFonts w:cs="Arial"/>
                <w:color w:val="000000"/>
                <w:sz w:val="18"/>
                <w:szCs w:val="18"/>
                <w:lang w:val="en-US" w:eastAsia="es-CO"/>
              </w:rPr>
              <w:t xml:space="preserve">Link: </w:t>
            </w:r>
            <w:hyperlink r:id="rId36" w:history="1">
              <w:r w:rsidR="00CB30C2" w:rsidRPr="00DF60F3">
                <w:rPr>
                  <w:rStyle w:val="Hipervnculo"/>
                  <w:rFonts w:cs="Arial"/>
                  <w:sz w:val="18"/>
                  <w:szCs w:val="18"/>
                  <w:lang w:val="en-US" w:eastAsia="es-CO"/>
                </w:rPr>
                <w:t>https://www.idrd.gov.co/transparencia/control/informes-gestion-evaluacion-auditoria</w:t>
              </w:r>
            </w:hyperlink>
            <w:r w:rsidRPr="00DF60F3">
              <w:rPr>
                <w:rFonts w:cs="Arial"/>
                <w:color w:val="000000"/>
                <w:sz w:val="18"/>
                <w:szCs w:val="18"/>
                <w:lang w:val="en-US" w:eastAsia="es-CO"/>
              </w:rPr>
              <w:t>.</w:t>
            </w:r>
          </w:p>
          <w:p w14:paraId="5AB44244" w14:textId="4C54BC6E" w:rsidR="00A0515D" w:rsidRDefault="00A0515D" w:rsidP="0011003E">
            <w:pPr>
              <w:suppressAutoHyphens w:val="0"/>
              <w:autoSpaceDN/>
              <w:spacing w:line="0" w:lineRule="atLeast"/>
              <w:contextualSpacing/>
              <w:textAlignment w:val="auto"/>
              <w:rPr>
                <w:rFonts w:cs="Arial"/>
                <w:color w:val="000000"/>
                <w:sz w:val="18"/>
                <w:szCs w:val="18"/>
                <w:lang w:val="es-CO" w:eastAsia="es-CO"/>
              </w:rPr>
            </w:pPr>
            <w:r w:rsidRPr="00490AB7">
              <w:rPr>
                <w:rFonts w:cs="Arial"/>
                <w:color w:val="000000"/>
                <w:sz w:val="18"/>
                <w:szCs w:val="18"/>
                <w:lang w:val="es-CO" w:eastAsia="es-CO"/>
              </w:rPr>
              <w:br/>
            </w:r>
            <w:r w:rsidRPr="00A0515D">
              <w:rPr>
                <w:rFonts w:cs="Arial"/>
                <w:color w:val="000000"/>
                <w:sz w:val="18"/>
                <w:szCs w:val="18"/>
                <w:lang w:val="es-CO" w:eastAsia="es-CO"/>
              </w:rPr>
              <w:t>Se ubicaron informes de Rendición de Cuentas vigencias 2020, 2019 y 2018; En el PAAC en el componente de Rendición de Cuentas se establecieron actividades en el numeral 2.2 y 2.3 programadas para noviembre y diciembre del 2021 respectivamente.</w:t>
            </w:r>
            <w:r w:rsidRPr="00A0515D">
              <w:rPr>
                <w:rFonts w:cs="Arial"/>
                <w:color w:val="000000"/>
                <w:sz w:val="18"/>
                <w:szCs w:val="18"/>
                <w:lang w:val="es-CO" w:eastAsia="es-CO"/>
              </w:rPr>
              <w:br/>
            </w:r>
          </w:p>
          <w:p w14:paraId="69C228B5" w14:textId="77777777" w:rsidR="00A0515D" w:rsidRPr="00DF60F3" w:rsidRDefault="00A0515D" w:rsidP="0011003E">
            <w:pPr>
              <w:suppressAutoHyphens w:val="0"/>
              <w:autoSpaceDN/>
              <w:spacing w:line="0" w:lineRule="atLeast"/>
              <w:contextualSpacing/>
              <w:textAlignment w:val="auto"/>
              <w:rPr>
                <w:rFonts w:cs="Arial"/>
                <w:color w:val="000000"/>
                <w:sz w:val="18"/>
                <w:szCs w:val="18"/>
                <w:lang w:val="en-US" w:eastAsia="es-CO"/>
              </w:rPr>
            </w:pPr>
            <w:r w:rsidRPr="00DF60F3">
              <w:rPr>
                <w:rFonts w:cs="Arial"/>
                <w:color w:val="000000"/>
                <w:sz w:val="18"/>
                <w:szCs w:val="18"/>
                <w:lang w:val="en-US" w:eastAsia="es-CO"/>
              </w:rPr>
              <w:t xml:space="preserve">Link: </w:t>
            </w:r>
            <w:r w:rsidRPr="00DF60F3">
              <w:rPr>
                <w:rStyle w:val="Hipervnculo"/>
                <w:sz w:val="18"/>
                <w:szCs w:val="18"/>
                <w:lang w:val="en-US"/>
              </w:rPr>
              <w:t>https://www.idrd.gov.co/transparencia/control/informes-gestion-evaluacion-auditoria.</w:t>
            </w:r>
            <w:r w:rsidRPr="00DF60F3">
              <w:rPr>
                <w:rFonts w:cs="Arial"/>
                <w:color w:val="000000"/>
                <w:sz w:val="18"/>
                <w:szCs w:val="18"/>
                <w:lang w:val="en-US" w:eastAsia="es-CO"/>
              </w:rPr>
              <w:br/>
            </w:r>
          </w:p>
          <w:p w14:paraId="236435B1" w14:textId="77777777" w:rsidR="00A0515D" w:rsidRDefault="00A0515D" w:rsidP="0011003E">
            <w:pPr>
              <w:suppressAutoHyphens w:val="0"/>
              <w:autoSpaceDN/>
              <w:spacing w:line="0" w:lineRule="atLeast"/>
              <w:contextualSpacing/>
              <w:textAlignment w:val="auto"/>
              <w:rPr>
                <w:rFonts w:cs="Arial"/>
                <w:color w:val="000000"/>
                <w:sz w:val="18"/>
                <w:szCs w:val="18"/>
                <w:lang w:val="es-CO" w:eastAsia="es-CO"/>
              </w:rPr>
            </w:pPr>
            <w:r w:rsidRPr="00A0515D">
              <w:rPr>
                <w:rFonts w:cs="Arial"/>
                <w:color w:val="000000"/>
                <w:sz w:val="18"/>
                <w:szCs w:val="18"/>
                <w:lang w:val="es-CO" w:eastAsia="es-CO"/>
              </w:rPr>
              <w:t>Respecto a los informes a organismos de inspección, vigilancia y control, se debe revisar periódicamente que la información publicada permanezca actualizada.</w:t>
            </w:r>
          </w:p>
          <w:p w14:paraId="5361EC57" w14:textId="19F696EB" w:rsidR="00A0515D" w:rsidRDefault="00A0515D" w:rsidP="0011003E">
            <w:pPr>
              <w:suppressAutoHyphens w:val="0"/>
              <w:autoSpaceDN/>
              <w:spacing w:line="0" w:lineRule="atLeast"/>
              <w:contextualSpacing/>
              <w:textAlignment w:val="auto"/>
              <w:rPr>
                <w:rFonts w:cs="Arial"/>
                <w:color w:val="000000"/>
                <w:sz w:val="18"/>
                <w:szCs w:val="18"/>
                <w:lang w:val="es-CO" w:eastAsia="es-CO"/>
              </w:rPr>
            </w:pPr>
            <w:r w:rsidRPr="00A0515D">
              <w:rPr>
                <w:rFonts w:cs="Arial"/>
                <w:color w:val="000000"/>
                <w:sz w:val="18"/>
                <w:szCs w:val="18"/>
                <w:lang w:val="es-CO" w:eastAsia="es-CO"/>
              </w:rPr>
              <w:br/>
              <w:t>Para la vigencia 2021, el Informe de rendición de la cuenta fiscal a la C</w:t>
            </w:r>
            <w:r w:rsidR="00DE2D4F">
              <w:rPr>
                <w:rFonts w:cs="Arial"/>
                <w:color w:val="000000"/>
                <w:sz w:val="18"/>
                <w:szCs w:val="18"/>
                <w:lang w:val="es-CO" w:eastAsia="es-CO"/>
              </w:rPr>
              <w:t>B</w:t>
            </w:r>
            <w:r w:rsidRPr="00A0515D">
              <w:rPr>
                <w:rFonts w:cs="Arial"/>
                <w:color w:val="000000"/>
                <w:sz w:val="18"/>
                <w:szCs w:val="18"/>
                <w:lang w:val="es-CO" w:eastAsia="es-CO"/>
              </w:rPr>
              <w:t xml:space="preserve"> o a los organismos de control territorial no está publicado.</w:t>
            </w:r>
          </w:p>
          <w:p w14:paraId="61E6A26D" w14:textId="77777777" w:rsidR="00A0515D" w:rsidRDefault="00A0515D" w:rsidP="0011003E">
            <w:pPr>
              <w:suppressAutoHyphens w:val="0"/>
              <w:autoSpaceDN/>
              <w:spacing w:line="0" w:lineRule="atLeast"/>
              <w:contextualSpacing/>
              <w:textAlignment w:val="auto"/>
              <w:rPr>
                <w:rFonts w:cs="Arial"/>
                <w:color w:val="000000"/>
                <w:sz w:val="18"/>
                <w:szCs w:val="18"/>
                <w:lang w:val="es-CO" w:eastAsia="es-CO"/>
              </w:rPr>
            </w:pPr>
          </w:p>
          <w:p w14:paraId="68B3B9C5" w14:textId="53B13A61" w:rsidR="00A0515D" w:rsidRPr="00DF60F3" w:rsidRDefault="00A0515D" w:rsidP="0011003E">
            <w:pPr>
              <w:suppressAutoHyphens w:val="0"/>
              <w:autoSpaceDN/>
              <w:spacing w:line="0" w:lineRule="atLeast"/>
              <w:contextualSpacing/>
              <w:textAlignment w:val="auto"/>
              <w:rPr>
                <w:rStyle w:val="Hipervnculo"/>
                <w:sz w:val="18"/>
                <w:szCs w:val="18"/>
                <w:lang w:val="en-US"/>
              </w:rPr>
            </w:pPr>
            <w:r w:rsidRPr="00DF60F3">
              <w:rPr>
                <w:rFonts w:cs="Arial"/>
                <w:color w:val="000000"/>
                <w:sz w:val="18"/>
                <w:szCs w:val="18"/>
                <w:lang w:val="en-US" w:eastAsia="es-CO"/>
              </w:rPr>
              <w:t xml:space="preserve">Link: </w:t>
            </w:r>
            <w:hyperlink r:id="rId37" w:history="1">
              <w:r w:rsidR="00CB30C2" w:rsidRPr="00DF60F3">
                <w:rPr>
                  <w:rStyle w:val="Hipervnculo"/>
                  <w:sz w:val="18"/>
                  <w:szCs w:val="18"/>
                  <w:lang w:val="en-US"/>
                </w:rPr>
                <w:t>https://www.idrd.gov.co/transparencia/control/informes-gestion-evaluacion-auditoria</w:t>
              </w:r>
            </w:hyperlink>
            <w:r w:rsidRPr="00DF60F3">
              <w:rPr>
                <w:rStyle w:val="Hipervnculo"/>
                <w:sz w:val="18"/>
                <w:szCs w:val="18"/>
                <w:lang w:val="en-US"/>
              </w:rPr>
              <w:t>.</w:t>
            </w:r>
          </w:p>
          <w:p w14:paraId="2E1BEDD4" w14:textId="77777777" w:rsidR="00CB30C2" w:rsidRPr="00DF60F3" w:rsidRDefault="00CB30C2" w:rsidP="0011003E">
            <w:pPr>
              <w:suppressAutoHyphens w:val="0"/>
              <w:autoSpaceDN/>
              <w:spacing w:line="0" w:lineRule="atLeast"/>
              <w:contextualSpacing/>
              <w:textAlignment w:val="auto"/>
              <w:rPr>
                <w:rStyle w:val="Hipervnculo"/>
                <w:lang w:val="en-US"/>
              </w:rPr>
            </w:pPr>
          </w:p>
          <w:p w14:paraId="474C5B67" w14:textId="1E6600ED" w:rsidR="00CB30C2" w:rsidRPr="00A0515D" w:rsidRDefault="00CB30C2" w:rsidP="0011003E">
            <w:pPr>
              <w:suppressAutoHyphens w:val="0"/>
              <w:autoSpaceDN/>
              <w:spacing w:line="0" w:lineRule="atLeast"/>
              <w:contextualSpacing/>
              <w:textAlignment w:val="auto"/>
              <w:rPr>
                <w:rFonts w:cs="Arial"/>
                <w:color w:val="000000"/>
                <w:sz w:val="18"/>
                <w:szCs w:val="18"/>
                <w:lang w:val="es-CO" w:eastAsia="es-CO"/>
              </w:rPr>
            </w:pPr>
            <w:r>
              <w:rPr>
                <w:rFonts w:cs="Arial"/>
                <w:color w:val="000000"/>
                <w:sz w:val="18"/>
                <w:szCs w:val="18"/>
                <w:lang w:val="es-CO" w:eastAsia="es-CO"/>
              </w:rPr>
              <w:t>Por lo anterior</w:t>
            </w:r>
            <w:r w:rsidR="008A4A41">
              <w:rPr>
                <w:rFonts w:cs="Arial"/>
                <w:color w:val="000000"/>
                <w:sz w:val="18"/>
                <w:szCs w:val="18"/>
                <w:lang w:val="es-CO" w:eastAsia="es-CO"/>
              </w:rPr>
              <w:t xml:space="preserve">, de los cuatro (4) criterios, </w:t>
            </w:r>
            <w:r>
              <w:rPr>
                <w:rFonts w:cs="Arial"/>
                <w:color w:val="000000"/>
                <w:sz w:val="18"/>
                <w:szCs w:val="18"/>
                <w:lang w:val="es-CO" w:eastAsia="es-CO"/>
              </w:rPr>
              <w:t xml:space="preserve">se cumple </w:t>
            </w:r>
            <w:r w:rsidR="008A4A41">
              <w:rPr>
                <w:rFonts w:cs="Arial"/>
                <w:color w:val="000000"/>
                <w:sz w:val="18"/>
                <w:szCs w:val="18"/>
                <w:lang w:val="es-CO" w:eastAsia="es-CO"/>
              </w:rPr>
              <w:t>con tres (3).</w:t>
            </w:r>
          </w:p>
        </w:tc>
      </w:tr>
      <w:tr w:rsidR="00A0515D" w:rsidRPr="00490AB7" w14:paraId="6D5BF35E" w14:textId="77777777" w:rsidTr="00A0515D">
        <w:trPr>
          <w:trHeight w:val="1296"/>
        </w:trPr>
        <w:tc>
          <w:tcPr>
            <w:tcW w:w="1281" w:type="dxa"/>
            <w:tcBorders>
              <w:top w:val="nil"/>
              <w:left w:val="single" w:sz="8" w:space="0" w:color="auto"/>
              <w:bottom w:val="single" w:sz="4" w:space="0" w:color="auto"/>
              <w:right w:val="single" w:sz="4" w:space="0" w:color="auto"/>
            </w:tcBorders>
            <w:shd w:val="clear" w:color="auto" w:fill="auto"/>
            <w:vAlign w:val="center"/>
            <w:hideMark/>
          </w:tcPr>
          <w:p w14:paraId="6724A456"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lastRenderedPageBreak/>
              <w:t>7.2. Reportes de control interno</w:t>
            </w:r>
          </w:p>
        </w:tc>
        <w:tc>
          <w:tcPr>
            <w:tcW w:w="1403" w:type="dxa"/>
            <w:tcBorders>
              <w:top w:val="nil"/>
              <w:left w:val="nil"/>
              <w:bottom w:val="single" w:sz="4" w:space="0" w:color="auto"/>
              <w:right w:val="single" w:sz="4" w:space="0" w:color="auto"/>
            </w:tcBorders>
            <w:shd w:val="clear" w:color="auto" w:fill="auto"/>
            <w:vAlign w:val="center"/>
            <w:hideMark/>
          </w:tcPr>
          <w:p w14:paraId="03C15AD3"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4.8 Informes de la Oficina de Control Interno</w:t>
            </w:r>
          </w:p>
        </w:tc>
        <w:tc>
          <w:tcPr>
            <w:tcW w:w="1342" w:type="dxa"/>
            <w:tcBorders>
              <w:top w:val="nil"/>
              <w:left w:val="nil"/>
              <w:bottom w:val="single" w:sz="4" w:space="0" w:color="auto"/>
              <w:right w:val="single" w:sz="4" w:space="0" w:color="auto"/>
            </w:tcBorders>
            <w:shd w:val="clear" w:color="auto" w:fill="auto"/>
            <w:vAlign w:val="center"/>
            <w:hideMark/>
          </w:tcPr>
          <w:p w14:paraId="2BC6137D" w14:textId="77777777" w:rsidR="00A0515D" w:rsidRPr="00A0515D" w:rsidRDefault="00A0515D" w:rsidP="0011003E">
            <w:pPr>
              <w:suppressAutoHyphens w:val="0"/>
              <w:autoSpaceDN/>
              <w:spacing w:line="0" w:lineRule="atLeast"/>
              <w:contextualSpacing/>
              <w:jc w:val="center"/>
              <w:textAlignment w:val="auto"/>
              <w:rPr>
                <w:rFonts w:cs="Arial"/>
                <w:color w:val="000000"/>
                <w:sz w:val="18"/>
                <w:szCs w:val="18"/>
                <w:lang w:val="es-CO" w:eastAsia="es-CO"/>
              </w:rPr>
            </w:pPr>
            <w:r w:rsidRPr="00A0515D">
              <w:rPr>
                <w:rFonts w:cs="Arial"/>
                <w:color w:val="000000"/>
                <w:sz w:val="18"/>
                <w:szCs w:val="18"/>
                <w:lang w:val="es-CO" w:eastAsia="es-CO"/>
              </w:rPr>
              <w:t>100</w:t>
            </w:r>
          </w:p>
        </w:tc>
        <w:tc>
          <w:tcPr>
            <w:tcW w:w="5122" w:type="dxa"/>
            <w:tcBorders>
              <w:top w:val="nil"/>
              <w:left w:val="nil"/>
              <w:bottom w:val="single" w:sz="4" w:space="0" w:color="auto"/>
              <w:right w:val="single" w:sz="8" w:space="0" w:color="auto"/>
            </w:tcBorders>
            <w:shd w:val="clear" w:color="auto" w:fill="auto"/>
            <w:vAlign w:val="center"/>
            <w:hideMark/>
          </w:tcPr>
          <w:p w14:paraId="7D0DA874" w14:textId="77777777" w:rsidR="00BE49CE" w:rsidRDefault="00A0515D" w:rsidP="0011003E">
            <w:pPr>
              <w:suppressAutoHyphens w:val="0"/>
              <w:autoSpaceDN/>
              <w:spacing w:line="0" w:lineRule="atLeast"/>
              <w:contextualSpacing/>
              <w:textAlignment w:val="auto"/>
              <w:rPr>
                <w:rFonts w:cs="Arial"/>
                <w:color w:val="000000"/>
                <w:sz w:val="18"/>
                <w:szCs w:val="18"/>
                <w:lang w:val="es-CO" w:eastAsia="es-CO"/>
              </w:rPr>
            </w:pPr>
            <w:r w:rsidRPr="00A0515D">
              <w:rPr>
                <w:rFonts w:cs="Arial"/>
                <w:color w:val="000000"/>
                <w:sz w:val="18"/>
                <w:szCs w:val="18"/>
                <w:lang w:val="es-CO" w:eastAsia="es-CO"/>
              </w:rPr>
              <w:t>El Informe pormenorizado del estado del control interno se encuentra publicado en el numeral 4.7 "</w:t>
            </w:r>
            <w:r w:rsidRPr="00BE49CE">
              <w:rPr>
                <w:rFonts w:cs="Arial"/>
                <w:i/>
                <w:iCs/>
                <w:color w:val="000000"/>
                <w:sz w:val="18"/>
                <w:szCs w:val="18"/>
                <w:lang w:val="es-CO" w:eastAsia="es-CO"/>
              </w:rPr>
              <w:t>Informes de la Oficina de Control Interno</w:t>
            </w:r>
            <w:r w:rsidRPr="00A0515D">
              <w:rPr>
                <w:rFonts w:cs="Arial"/>
                <w:color w:val="000000"/>
                <w:sz w:val="18"/>
                <w:szCs w:val="18"/>
                <w:lang w:val="es-CO" w:eastAsia="es-CO"/>
              </w:rPr>
              <w:t>" literal a - del primer semestre de 2021.</w:t>
            </w:r>
            <w:r w:rsidRPr="00A0515D">
              <w:rPr>
                <w:rFonts w:cs="Arial"/>
                <w:color w:val="000000"/>
                <w:sz w:val="18"/>
                <w:szCs w:val="18"/>
                <w:lang w:val="es-CO" w:eastAsia="es-CO"/>
              </w:rPr>
              <w:br/>
            </w:r>
          </w:p>
          <w:p w14:paraId="68E67D25" w14:textId="5DED8B80" w:rsidR="00A0515D" w:rsidRPr="00DF60F3" w:rsidRDefault="00A0515D" w:rsidP="0011003E">
            <w:pPr>
              <w:suppressAutoHyphens w:val="0"/>
              <w:autoSpaceDN/>
              <w:spacing w:line="0" w:lineRule="atLeast"/>
              <w:contextualSpacing/>
              <w:textAlignment w:val="auto"/>
              <w:rPr>
                <w:rFonts w:cs="Arial"/>
                <w:color w:val="000000"/>
                <w:sz w:val="18"/>
                <w:szCs w:val="18"/>
                <w:lang w:val="en-US" w:eastAsia="es-CO"/>
              </w:rPr>
            </w:pPr>
            <w:r w:rsidRPr="00DF60F3">
              <w:rPr>
                <w:rFonts w:cs="Arial"/>
                <w:color w:val="000000"/>
                <w:sz w:val="18"/>
                <w:szCs w:val="18"/>
                <w:lang w:val="en-US" w:eastAsia="es-CO"/>
              </w:rPr>
              <w:t xml:space="preserve">Link: </w:t>
            </w:r>
            <w:r w:rsidRPr="00DF60F3">
              <w:rPr>
                <w:rStyle w:val="Hipervnculo"/>
                <w:sz w:val="18"/>
                <w:szCs w:val="18"/>
                <w:lang w:val="en-US"/>
              </w:rPr>
              <w:t>https://www.idrd.gov.co/transparencia/control/reportes-control-interno</w:t>
            </w:r>
          </w:p>
        </w:tc>
      </w:tr>
      <w:tr w:rsidR="00A0515D" w:rsidRPr="00A0515D" w14:paraId="7314E671" w14:textId="77777777" w:rsidTr="00A0515D">
        <w:trPr>
          <w:trHeight w:val="1800"/>
        </w:trPr>
        <w:tc>
          <w:tcPr>
            <w:tcW w:w="1281" w:type="dxa"/>
            <w:tcBorders>
              <w:top w:val="nil"/>
              <w:left w:val="single" w:sz="8" w:space="0" w:color="auto"/>
              <w:bottom w:val="single" w:sz="4" w:space="0" w:color="auto"/>
              <w:right w:val="single" w:sz="4" w:space="0" w:color="auto"/>
            </w:tcBorders>
            <w:shd w:val="clear" w:color="auto" w:fill="auto"/>
            <w:vAlign w:val="center"/>
            <w:hideMark/>
          </w:tcPr>
          <w:p w14:paraId="7B9451CF"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7.3. Planes de Mejoramiento</w:t>
            </w:r>
          </w:p>
        </w:tc>
        <w:tc>
          <w:tcPr>
            <w:tcW w:w="1403" w:type="dxa"/>
            <w:tcBorders>
              <w:top w:val="nil"/>
              <w:left w:val="nil"/>
              <w:bottom w:val="single" w:sz="4" w:space="0" w:color="auto"/>
              <w:right w:val="single" w:sz="4" w:space="0" w:color="auto"/>
            </w:tcBorders>
            <w:shd w:val="clear" w:color="auto" w:fill="auto"/>
            <w:vAlign w:val="center"/>
            <w:hideMark/>
          </w:tcPr>
          <w:p w14:paraId="04136B5D"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4.7 Informes de gestión, evaluación y auditoría - Planes de mejoramiento</w:t>
            </w:r>
          </w:p>
        </w:tc>
        <w:tc>
          <w:tcPr>
            <w:tcW w:w="1342" w:type="dxa"/>
            <w:tcBorders>
              <w:top w:val="nil"/>
              <w:left w:val="nil"/>
              <w:bottom w:val="single" w:sz="4" w:space="0" w:color="auto"/>
              <w:right w:val="single" w:sz="4" w:space="0" w:color="auto"/>
            </w:tcBorders>
            <w:shd w:val="clear" w:color="auto" w:fill="auto"/>
            <w:vAlign w:val="center"/>
            <w:hideMark/>
          </w:tcPr>
          <w:p w14:paraId="780A7751" w14:textId="77777777" w:rsidR="00A0515D" w:rsidRPr="00A0515D" w:rsidRDefault="00A0515D" w:rsidP="0011003E">
            <w:pPr>
              <w:suppressAutoHyphens w:val="0"/>
              <w:autoSpaceDN/>
              <w:spacing w:line="0" w:lineRule="atLeast"/>
              <w:contextualSpacing/>
              <w:jc w:val="center"/>
              <w:textAlignment w:val="auto"/>
              <w:rPr>
                <w:rFonts w:cs="Arial"/>
                <w:color w:val="000000"/>
                <w:sz w:val="18"/>
                <w:szCs w:val="18"/>
                <w:lang w:val="es-CO" w:eastAsia="es-CO"/>
              </w:rPr>
            </w:pPr>
            <w:r w:rsidRPr="00A0515D">
              <w:rPr>
                <w:rFonts w:cs="Arial"/>
                <w:color w:val="000000"/>
                <w:sz w:val="18"/>
                <w:szCs w:val="18"/>
                <w:lang w:val="es-CO" w:eastAsia="es-CO"/>
              </w:rPr>
              <w:t>0</w:t>
            </w:r>
          </w:p>
        </w:tc>
        <w:tc>
          <w:tcPr>
            <w:tcW w:w="5122" w:type="dxa"/>
            <w:tcBorders>
              <w:top w:val="nil"/>
              <w:left w:val="nil"/>
              <w:bottom w:val="single" w:sz="4" w:space="0" w:color="auto"/>
              <w:right w:val="single" w:sz="8" w:space="0" w:color="auto"/>
            </w:tcBorders>
            <w:shd w:val="clear" w:color="auto" w:fill="auto"/>
            <w:vAlign w:val="center"/>
            <w:hideMark/>
          </w:tcPr>
          <w:p w14:paraId="403F7F32" w14:textId="77777777" w:rsidR="00BE49CE" w:rsidRDefault="00A0515D" w:rsidP="0011003E">
            <w:pPr>
              <w:suppressAutoHyphens w:val="0"/>
              <w:autoSpaceDN/>
              <w:spacing w:line="0" w:lineRule="atLeast"/>
              <w:contextualSpacing/>
              <w:textAlignment w:val="auto"/>
              <w:rPr>
                <w:rFonts w:cs="Arial"/>
                <w:color w:val="000000"/>
                <w:sz w:val="18"/>
                <w:szCs w:val="18"/>
                <w:lang w:val="es-CO" w:eastAsia="es-CO"/>
              </w:rPr>
            </w:pPr>
            <w:r w:rsidRPr="00A0515D">
              <w:rPr>
                <w:rFonts w:cs="Arial"/>
                <w:color w:val="000000"/>
                <w:sz w:val="18"/>
                <w:szCs w:val="18"/>
                <w:lang w:val="es-CO" w:eastAsia="es-CO"/>
              </w:rPr>
              <w:t>No se observó publicación de los Planes de Mejoramiento de la Contraloría, Veeduría y AGN 2021.</w:t>
            </w:r>
          </w:p>
          <w:p w14:paraId="449068E5" w14:textId="168774AC" w:rsidR="00A0515D" w:rsidRPr="00A0515D" w:rsidRDefault="00A0515D" w:rsidP="0011003E">
            <w:pPr>
              <w:suppressAutoHyphens w:val="0"/>
              <w:autoSpaceDN/>
              <w:spacing w:line="0" w:lineRule="atLeast"/>
              <w:contextualSpacing/>
              <w:textAlignment w:val="auto"/>
              <w:rPr>
                <w:rFonts w:cs="Arial"/>
                <w:color w:val="000000"/>
                <w:sz w:val="18"/>
                <w:szCs w:val="18"/>
                <w:lang w:val="es-CO" w:eastAsia="es-CO"/>
              </w:rPr>
            </w:pPr>
            <w:r w:rsidRPr="00A0515D">
              <w:rPr>
                <w:rFonts w:cs="Arial"/>
                <w:color w:val="000000"/>
                <w:sz w:val="18"/>
                <w:szCs w:val="18"/>
                <w:lang w:val="es-CO" w:eastAsia="es-CO"/>
              </w:rPr>
              <w:br/>
              <w:t xml:space="preserve">Link: </w:t>
            </w:r>
            <w:r w:rsidRPr="00BE49CE">
              <w:rPr>
                <w:rStyle w:val="Hipervnculo"/>
                <w:sz w:val="18"/>
                <w:szCs w:val="18"/>
              </w:rPr>
              <w:t>https://www.idrd.gov.co/transparencia/control/planes-mejoramiento</w:t>
            </w:r>
            <w:r w:rsidRPr="00A0515D">
              <w:rPr>
                <w:rFonts w:cs="Arial"/>
                <w:color w:val="000000"/>
                <w:sz w:val="18"/>
                <w:szCs w:val="18"/>
                <w:lang w:val="es-CO" w:eastAsia="es-CO"/>
              </w:rPr>
              <w:br/>
            </w:r>
            <w:r w:rsidRPr="00A0515D">
              <w:rPr>
                <w:rFonts w:cs="Arial"/>
                <w:color w:val="000000"/>
                <w:sz w:val="18"/>
                <w:szCs w:val="18"/>
                <w:lang w:val="es-CO" w:eastAsia="es-CO"/>
              </w:rPr>
              <w:br/>
              <w:t xml:space="preserve">No se ubicó el enlace al sitio </w:t>
            </w:r>
            <w:r w:rsidR="00EC0D10">
              <w:rPr>
                <w:rFonts w:cs="Arial"/>
                <w:color w:val="000000"/>
                <w:sz w:val="18"/>
                <w:szCs w:val="18"/>
                <w:lang w:val="es-CO" w:eastAsia="es-CO"/>
              </w:rPr>
              <w:t>W</w:t>
            </w:r>
            <w:r w:rsidRPr="00A0515D">
              <w:rPr>
                <w:rFonts w:cs="Arial"/>
                <w:color w:val="000000"/>
                <w:sz w:val="18"/>
                <w:szCs w:val="18"/>
                <w:lang w:val="es-CO" w:eastAsia="es-CO"/>
              </w:rPr>
              <w:t>eb de organismos de control en donde se encuentren los informes que han elaborado sobre la entidad.</w:t>
            </w:r>
          </w:p>
        </w:tc>
      </w:tr>
      <w:tr w:rsidR="00A0515D" w:rsidRPr="00490AB7" w14:paraId="05278B9D" w14:textId="77777777" w:rsidTr="00A0515D">
        <w:trPr>
          <w:trHeight w:val="1368"/>
        </w:trPr>
        <w:tc>
          <w:tcPr>
            <w:tcW w:w="1281" w:type="dxa"/>
            <w:tcBorders>
              <w:top w:val="nil"/>
              <w:left w:val="single" w:sz="8" w:space="0" w:color="auto"/>
              <w:bottom w:val="single" w:sz="4" w:space="0" w:color="auto"/>
              <w:right w:val="single" w:sz="4" w:space="0" w:color="auto"/>
            </w:tcBorders>
            <w:shd w:val="clear" w:color="auto" w:fill="auto"/>
            <w:vAlign w:val="center"/>
            <w:hideMark/>
          </w:tcPr>
          <w:p w14:paraId="03D9614F"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7.4. Entes de control que vigilan a la entidad y mecanismos de supervisión</w:t>
            </w:r>
          </w:p>
        </w:tc>
        <w:tc>
          <w:tcPr>
            <w:tcW w:w="1403" w:type="dxa"/>
            <w:tcBorders>
              <w:top w:val="nil"/>
              <w:left w:val="nil"/>
              <w:bottom w:val="single" w:sz="4" w:space="0" w:color="auto"/>
              <w:right w:val="single" w:sz="4" w:space="0" w:color="auto"/>
            </w:tcBorders>
            <w:shd w:val="clear" w:color="auto" w:fill="auto"/>
            <w:vAlign w:val="center"/>
            <w:hideMark/>
          </w:tcPr>
          <w:p w14:paraId="4576C8AC"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1.13 Entes y autoridades que lo vigilan</w:t>
            </w:r>
          </w:p>
        </w:tc>
        <w:tc>
          <w:tcPr>
            <w:tcW w:w="1342" w:type="dxa"/>
            <w:tcBorders>
              <w:top w:val="nil"/>
              <w:left w:val="nil"/>
              <w:bottom w:val="single" w:sz="4" w:space="0" w:color="auto"/>
              <w:right w:val="single" w:sz="4" w:space="0" w:color="auto"/>
            </w:tcBorders>
            <w:shd w:val="clear" w:color="auto" w:fill="auto"/>
            <w:vAlign w:val="center"/>
            <w:hideMark/>
          </w:tcPr>
          <w:p w14:paraId="78FD586E" w14:textId="77777777" w:rsidR="00A0515D" w:rsidRPr="00A0515D" w:rsidRDefault="00A0515D" w:rsidP="0011003E">
            <w:pPr>
              <w:suppressAutoHyphens w:val="0"/>
              <w:autoSpaceDN/>
              <w:spacing w:line="0" w:lineRule="atLeast"/>
              <w:contextualSpacing/>
              <w:jc w:val="center"/>
              <w:textAlignment w:val="auto"/>
              <w:rPr>
                <w:rFonts w:cs="Arial"/>
                <w:color w:val="000000"/>
                <w:sz w:val="18"/>
                <w:szCs w:val="18"/>
                <w:lang w:val="es-CO" w:eastAsia="es-CO"/>
              </w:rPr>
            </w:pPr>
            <w:r w:rsidRPr="00A0515D">
              <w:rPr>
                <w:rFonts w:cs="Arial"/>
                <w:color w:val="000000"/>
                <w:sz w:val="18"/>
                <w:szCs w:val="18"/>
                <w:lang w:val="es-CO" w:eastAsia="es-CO"/>
              </w:rPr>
              <w:t>100</w:t>
            </w:r>
          </w:p>
        </w:tc>
        <w:tc>
          <w:tcPr>
            <w:tcW w:w="5122" w:type="dxa"/>
            <w:tcBorders>
              <w:top w:val="nil"/>
              <w:left w:val="nil"/>
              <w:bottom w:val="single" w:sz="4" w:space="0" w:color="auto"/>
              <w:right w:val="single" w:sz="8" w:space="0" w:color="auto"/>
            </w:tcBorders>
            <w:shd w:val="clear" w:color="auto" w:fill="auto"/>
            <w:vAlign w:val="center"/>
            <w:hideMark/>
          </w:tcPr>
          <w:p w14:paraId="162B9D0E" w14:textId="77777777" w:rsidR="00BE49CE" w:rsidRDefault="00A0515D" w:rsidP="0011003E">
            <w:pPr>
              <w:suppressAutoHyphens w:val="0"/>
              <w:autoSpaceDN/>
              <w:spacing w:line="0" w:lineRule="atLeast"/>
              <w:contextualSpacing/>
              <w:textAlignment w:val="auto"/>
              <w:rPr>
                <w:rFonts w:cs="Arial"/>
                <w:color w:val="000000"/>
                <w:sz w:val="18"/>
                <w:szCs w:val="18"/>
                <w:lang w:val="es-CO" w:eastAsia="es-CO"/>
              </w:rPr>
            </w:pPr>
            <w:r w:rsidRPr="00A0515D">
              <w:rPr>
                <w:rFonts w:cs="Arial"/>
                <w:color w:val="000000"/>
                <w:sz w:val="18"/>
                <w:szCs w:val="18"/>
                <w:lang w:val="es-CO" w:eastAsia="es-CO"/>
              </w:rPr>
              <w:t>La relación se encuentra en la Web del IDRD numeral 1.13 "</w:t>
            </w:r>
            <w:r w:rsidRPr="00BE49CE">
              <w:rPr>
                <w:rFonts w:cs="Arial"/>
                <w:i/>
                <w:iCs/>
                <w:color w:val="000000"/>
                <w:sz w:val="18"/>
                <w:szCs w:val="18"/>
                <w:lang w:val="es-CO" w:eastAsia="es-CO"/>
              </w:rPr>
              <w:t>Entes y autoridades que lo vigilan</w:t>
            </w:r>
            <w:r w:rsidRPr="00A0515D">
              <w:rPr>
                <w:rFonts w:cs="Arial"/>
                <w:color w:val="000000"/>
                <w:sz w:val="18"/>
                <w:szCs w:val="18"/>
                <w:lang w:val="es-CO" w:eastAsia="es-CO"/>
              </w:rPr>
              <w:t>"; es necesario revisar los enlaces de la Contraloría General de la República y del Departamento Administrativo de la Función Pública, toda vez que los links no permiten el acceso.</w:t>
            </w:r>
          </w:p>
          <w:p w14:paraId="2A366E05" w14:textId="5B20D8D7" w:rsidR="00A0515D" w:rsidRPr="00DF60F3" w:rsidRDefault="00A0515D" w:rsidP="0011003E">
            <w:pPr>
              <w:suppressAutoHyphens w:val="0"/>
              <w:autoSpaceDN/>
              <w:spacing w:line="0" w:lineRule="atLeast"/>
              <w:contextualSpacing/>
              <w:textAlignment w:val="auto"/>
              <w:rPr>
                <w:rFonts w:cs="Arial"/>
                <w:color w:val="000000"/>
                <w:sz w:val="18"/>
                <w:szCs w:val="18"/>
                <w:lang w:val="en-US" w:eastAsia="es-CO"/>
              </w:rPr>
            </w:pPr>
            <w:r w:rsidRPr="00490AB7">
              <w:rPr>
                <w:rFonts w:cs="Arial"/>
                <w:color w:val="000000"/>
                <w:sz w:val="18"/>
                <w:szCs w:val="18"/>
                <w:lang w:val="en-US" w:eastAsia="es-CO"/>
              </w:rPr>
              <w:br/>
            </w:r>
            <w:r w:rsidRPr="00DF60F3">
              <w:rPr>
                <w:rFonts w:cs="Arial"/>
                <w:color w:val="000000"/>
                <w:sz w:val="18"/>
                <w:szCs w:val="18"/>
                <w:lang w:val="en-US" w:eastAsia="es-CO"/>
              </w:rPr>
              <w:t xml:space="preserve">Link: </w:t>
            </w:r>
            <w:r w:rsidRPr="00DF60F3">
              <w:rPr>
                <w:rStyle w:val="Hipervnculo"/>
                <w:sz w:val="18"/>
                <w:szCs w:val="18"/>
                <w:lang w:val="en-US"/>
              </w:rPr>
              <w:t>https://www.idrd.gov.co/entes-y-autoridades-lo-vigilan</w:t>
            </w:r>
          </w:p>
        </w:tc>
      </w:tr>
      <w:tr w:rsidR="00A0515D" w:rsidRPr="00A0515D" w14:paraId="371936AA" w14:textId="77777777" w:rsidTr="00A0515D">
        <w:trPr>
          <w:trHeight w:val="3116"/>
        </w:trPr>
        <w:tc>
          <w:tcPr>
            <w:tcW w:w="1281" w:type="dxa"/>
            <w:tcBorders>
              <w:top w:val="nil"/>
              <w:left w:val="single" w:sz="8" w:space="0" w:color="auto"/>
              <w:bottom w:val="single" w:sz="4" w:space="0" w:color="auto"/>
              <w:right w:val="single" w:sz="4" w:space="0" w:color="auto"/>
            </w:tcBorders>
            <w:shd w:val="clear" w:color="auto" w:fill="auto"/>
            <w:vAlign w:val="center"/>
            <w:hideMark/>
          </w:tcPr>
          <w:p w14:paraId="5923B8AF"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7.5. Información para población vulnerable</w:t>
            </w:r>
          </w:p>
        </w:tc>
        <w:tc>
          <w:tcPr>
            <w:tcW w:w="1403" w:type="dxa"/>
            <w:tcBorders>
              <w:top w:val="nil"/>
              <w:left w:val="nil"/>
              <w:bottom w:val="single" w:sz="4" w:space="0" w:color="auto"/>
              <w:right w:val="single" w:sz="4" w:space="0" w:color="auto"/>
            </w:tcBorders>
            <w:shd w:val="clear" w:color="auto" w:fill="auto"/>
            <w:vAlign w:val="center"/>
            <w:hideMark/>
          </w:tcPr>
          <w:p w14:paraId="4A7109AF"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8. Información específica para Grupos de Interés</w:t>
            </w:r>
            <w:r w:rsidRPr="000266C3">
              <w:rPr>
                <w:rFonts w:cs="Arial"/>
                <w:i/>
                <w:iCs/>
                <w:color w:val="000000"/>
                <w:sz w:val="18"/>
                <w:szCs w:val="18"/>
                <w:lang w:val="es-CO" w:eastAsia="es-CO"/>
              </w:rPr>
              <w:br/>
              <w:t>En esta sección encontrará información dirigida a niños, niñas y adolescentes; mujeres, entre otros.</w:t>
            </w:r>
          </w:p>
        </w:tc>
        <w:tc>
          <w:tcPr>
            <w:tcW w:w="1342" w:type="dxa"/>
            <w:tcBorders>
              <w:top w:val="nil"/>
              <w:left w:val="nil"/>
              <w:bottom w:val="single" w:sz="4" w:space="0" w:color="auto"/>
              <w:right w:val="single" w:sz="4" w:space="0" w:color="auto"/>
            </w:tcBorders>
            <w:shd w:val="clear" w:color="auto" w:fill="auto"/>
            <w:vAlign w:val="center"/>
            <w:hideMark/>
          </w:tcPr>
          <w:p w14:paraId="6D8D5EEE" w14:textId="77777777" w:rsidR="00A0515D" w:rsidRPr="00A0515D" w:rsidRDefault="00A0515D" w:rsidP="0011003E">
            <w:pPr>
              <w:suppressAutoHyphens w:val="0"/>
              <w:autoSpaceDN/>
              <w:spacing w:line="0" w:lineRule="atLeast"/>
              <w:contextualSpacing/>
              <w:jc w:val="center"/>
              <w:textAlignment w:val="auto"/>
              <w:rPr>
                <w:rFonts w:cs="Arial"/>
                <w:color w:val="000000"/>
                <w:sz w:val="18"/>
                <w:szCs w:val="18"/>
                <w:lang w:val="es-CO" w:eastAsia="es-CO"/>
              </w:rPr>
            </w:pPr>
            <w:r w:rsidRPr="00A0515D">
              <w:rPr>
                <w:rFonts w:cs="Arial"/>
                <w:color w:val="000000"/>
                <w:sz w:val="18"/>
                <w:szCs w:val="18"/>
                <w:lang w:val="es-CO" w:eastAsia="es-CO"/>
              </w:rPr>
              <w:t>0</w:t>
            </w:r>
          </w:p>
        </w:tc>
        <w:tc>
          <w:tcPr>
            <w:tcW w:w="5122" w:type="dxa"/>
            <w:tcBorders>
              <w:top w:val="nil"/>
              <w:left w:val="nil"/>
              <w:bottom w:val="single" w:sz="4" w:space="0" w:color="auto"/>
              <w:right w:val="single" w:sz="8" w:space="0" w:color="auto"/>
            </w:tcBorders>
            <w:shd w:val="clear" w:color="auto" w:fill="auto"/>
            <w:vAlign w:val="center"/>
            <w:hideMark/>
          </w:tcPr>
          <w:p w14:paraId="456C97C1" w14:textId="77777777" w:rsidR="009223E8" w:rsidRDefault="00A0515D" w:rsidP="0011003E">
            <w:pPr>
              <w:suppressAutoHyphens w:val="0"/>
              <w:autoSpaceDN/>
              <w:spacing w:line="0" w:lineRule="atLeast"/>
              <w:contextualSpacing/>
              <w:textAlignment w:val="auto"/>
              <w:rPr>
                <w:rFonts w:cs="Arial"/>
                <w:color w:val="000000"/>
                <w:sz w:val="18"/>
                <w:szCs w:val="18"/>
                <w:lang w:val="es-CO" w:eastAsia="es-CO"/>
              </w:rPr>
            </w:pPr>
            <w:r w:rsidRPr="00A0515D">
              <w:rPr>
                <w:rFonts w:cs="Arial"/>
                <w:color w:val="000000"/>
                <w:sz w:val="18"/>
                <w:szCs w:val="18"/>
                <w:lang w:val="es-CO" w:eastAsia="es-CO"/>
              </w:rPr>
              <w:t>SI bien es cierto existe información relacionada publicada en el numeral 8.2 "</w:t>
            </w:r>
            <w:r w:rsidRPr="009223E8">
              <w:rPr>
                <w:rFonts w:cs="Arial"/>
                <w:i/>
                <w:iCs/>
                <w:color w:val="000000"/>
                <w:sz w:val="18"/>
                <w:szCs w:val="18"/>
                <w:lang w:val="es-CO" w:eastAsia="es-CO"/>
              </w:rPr>
              <w:t>Información para población vulnerable</w:t>
            </w:r>
            <w:r w:rsidRPr="00A0515D">
              <w:rPr>
                <w:rFonts w:cs="Arial"/>
                <w:color w:val="000000"/>
                <w:sz w:val="18"/>
                <w:szCs w:val="18"/>
                <w:lang w:val="es-CO" w:eastAsia="es-CO"/>
              </w:rPr>
              <w:t>", se encuentra desactualizada y corresponde a las metas, programas y proyectos de Bogotá Mejor para Todos.</w:t>
            </w:r>
          </w:p>
          <w:p w14:paraId="0F24524C" w14:textId="7206AB24" w:rsidR="00A0515D" w:rsidRDefault="00A0515D" w:rsidP="0011003E">
            <w:pPr>
              <w:suppressAutoHyphens w:val="0"/>
              <w:autoSpaceDN/>
              <w:spacing w:line="0" w:lineRule="atLeast"/>
              <w:contextualSpacing/>
              <w:textAlignment w:val="auto"/>
              <w:rPr>
                <w:rFonts w:cs="Arial"/>
                <w:color w:val="000000"/>
                <w:sz w:val="18"/>
                <w:szCs w:val="18"/>
                <w:lang w:val="es-CO" w:eastAsia="es-CO"/>
              </w:rPr>
            </w:pPr>
          </w:p>
          <w:p w14:paraId="6BB87317" w14:textId="77777777" w:rsidR="00A0515D" w:rsidRPr="00DF60F3" w:rsidRDefault="00A0515D" w:rsidP="0011003E">
            <w:pPr>
              <w:suppressAutoHyphens w:val="0"/>
              <w:autoSpaceDN/>
              <w:spacing w:line="0" w:lineRule="atLeast"/>
              <w:contextualSpacing/>
              <w:textAlignment w:val="auto"/>
              <w:rPr>
                <w:rFonts w:cs="Arial"/>
                <w:color w:val="000000"/>
                <w:sz w:val="18"/>
                <w:szCs w:val="18"/>
                <w:lang w:val="en-US" w:eastAsia="es-CO"/>
              </w:rPr>
            </w:pPr>
            <w:r w:rsidRPr="00DF60F3">
              <w:rPr>
                <w:rFonts w:cs="Arial"/>
                <w:color w:val="000000"/>
                <w:sz w:val="18"/>
                <w:szCs w:val="18"/>
                <w:lang w:val="en-US" w:eastAsia="es-CO"/>
              </w:rPr>
              <w:t xml:space="preserve">Link: </w:t>
            </w:r>
            <w:r w:rsidRPr="00DF60F3">
              <w:rPr>
                <w:rStyle w:val="Hipervnculo"/>
                <w:sz w:val="18"/>
                <w:szCs w:val="18"/>
                <w:lang w:val="en-US"/>
              </w:rPr>
              <w:t>https://www.idrd.gov.co/informacion-poblacion-vulnerable</w:t>
            </w:r>
            <w:r w:rsidRPr="00DF60F3">
              <w:rPr>
                <w:rStyle w:val="Hipervnculo"/>
                <w:sz w:val="18"/>
                <w:szCs w:val="18"/>
                <w:lang w:val="en-US"/>
              </w:rPr>
              <w:br/>
            </w:r>
          </w:p>
          <w:p w14:paraId="51B419C4" w14:textId="77777777" w:rsidR="00A0515D" w:rsidRDefault="00A0515D" w:rsidP="0011003E">
            <w:pPr>
              <w:suppressAutoHyphens w:val="0"/>
              <w:autoSpaceDN/>
              <w:spacing w:line="0" w:lineRule="atLeast"/>
              <w:contextualSpacing/>
              <w:textAlignment w:val="auto"/>
              <w:rPr>
                <w:rFonts w:cs="Arial"/>
                <w:color w:val="000000"/>
                <w:sz w:val="18"/>
                <w:szCs w:val="18"/>
                <w:lang w:val="es-CO" w:eastAsia="es-CO"/>
              </w:rPr>
            </w:pPr>
            <w:r w:rsidRPr="00A0515D">
              <w:rPr>
                <w:rFonts w:cs="Arial"/>
                <w:color w:val="000000"/>
                <w:sz w:val="18"/>
                <w:szCs w:val="18"/>
                <w:lang w:val="es-CO" w:eastAsia="es-CO"/>
              </w:rPr>
              <w:t xml:space="preserve">Se requiere la actualización de los contenidos (videos) de acuerdo con las nuevas metas, programas y proyectos del IDRD; así como, cambiar el eslogan de conformidad con el nuevo Plan de Desarrollo (1. </w:t>
            </w:r>
            <w:r w:rsidR="009223E8">
              <w:rPr>
                <w:rFonts w:cs="Arial"/>
                <w:color w:val="000000"/>
                <w:sz w:val="18"/>
                <w:szCs w:val="18"/>
                <w:lang w:val="es-CO" w:eastAsia="es-CO"/>
              </w:rPr>
              <w:t>“</w:t>
            </w:r>
            <w:proofErr w:type="spellStart"/>
            <w:r w:rsidRPr="009223E8">
              <w:rPr>
                <w:rFonts w:cs="Arial"/>
                <w:i/>
                <w:iCs/>
                <w:color w:val="000000"/>
                <w:sz w:val="18"/>
                <w:szCs w:val="18"/>
                <w:lang w:val="es-CO" w:eastAsia="es-CO"/>
              </w:rPr>
              <w:t>Festiparque</w:t>
            </w:r>
            <w:proofErr w:type="spellEnd"/>
            <w:r w:rsidR="009223E8">
              <w:rPr>
                <w:rFonts w:cs="Arial"/>
                <w:color w:val="000000"/>
                <w:sz w:val="18"/>
                <w:szCs w:val="18"/>
                <w:lang w:val="es-CO" w:eastAsia="es-CO"/>
              </w:rPr>
              <w:t>”</w:t>
            </w:r>
            <w:r w:rsidRPr="00A0515D">
              <w:rPr>
                <w:rFonts w:cs="Arial"/>
                <w:color w:val="000000"/>
                <w:sz w:val="18"/>
                <w:szCs w:val="18"/>
                <w:lang w:val="es-CO" w:eastAsia="es-CO"/>
              </w:rPr>
              <w:t xml:space="preserve"> 17 de diciembre </w:t>
            </w:r>
            <w:r w:rsidR="00961DE4">
              <w:rPr>
                <w:rFonts w:cs="Arial"/>
                <w:color w:val="000000"/>
                <w:sz w:val="18"/>
                <w:szCs w:val="18"/>
                <w:lang w:val="es-CO" w:eastAsia="es-CO"/>
              </w:rPr>
              <w:t>–</w:t>
            </w:r>
            <w:r w:rsidRPr="00A0515D">
              <w:rPr>
                <w:rFonts w:cs="Arial"/>
                <w:color w:val="000000"/>
                <w:sz w:val="18"/>
                <w:szCs w:val="18"/>
                <w:lang w:val="es-CO" w:eastAsia="es-CO"/>
              </w:rPr>
              <w:t xml:space="preserve"> </w:t>
            </w:r>
            <w:r w:rsidR="00961DE4">
              <w:rPr>
                <w:rFonts w:cs="Arial"/>
                <w:color w:val="000000"/>
                <w:sz w:val="18"/>
                <w:szCs w:val="18"/>
                <w:lang w:val="es-CO" w:eastAsia="es-CO"/>
              </w:rPr>
              <w:t>“</w:t>
            </w:r>
            <w:r w:rsidRPr="00961DE4">
              <w:rPr>
                <w:rFonts w:cs="Arial"/>
                <w:i/>
                <w:iCs/>
                <w:color w:val="000000"/>
                <w:sz w:val="18"/>
                <w:szCs w:val="18"/>
                <w:lang w:val="es-CO" w:eastAsia="es-CO"/>
              </w:rPr>
              <w:t>Lengua de señas</w:t>
            </w:r>
            <w:r w:rsidR="00961DE4">
              <w:rPr>
                <w:rFonts w:cs="Arial"/>
                <w:color w:val="000000"/>
                <w:sz w:val="18"/>
                <w:szCs w:val="18"/>
                <w:lang w:val="es-CO" w:eastAsia="es-CO"/>
              </w:rPr>
              <w:t>”</w:t>
            </w:r>
            <w:r w:rsidRPr="00A0515D">
              <w:rPr>
                <w:rFonts w:cs="Arial"/>
                <w:color w:val="000000"/>
                <w:sz w:val="18"/>
                <w:szCs w:val="18"/>
                <w:lang w:val="es-CO" w:eastAsia="es-CO"/>
              </w:rPr>
              <w:t xml:space="preserve">; 2. </w:t>
            </w:r>
            <w:r w:rsidR="00961DE4">
              <w:rPr>
                <w:rFonts w:cs="Arial"/>
                <w:color w:val="000000"/>
                <w:sz w:val="18"/>
                <w:szCs w:val="18"/>
                <w:lang w:val="es-CO" w:eastAsia="es-CO"/>
              </w:rPr>
              <w:t>“</w:t>
            </w:r>
            <w:r w:rsidRPr="00961DE4">
              <w:rPr>
                <w:rFonts w:cs="Arial"/>
                <w:i/>
                <w:iCs/>
                <w:color w:val="000000"/>
                <w:sz w:val="18"/>
                <w:szCs w:val="18"/>
                <w:lang w:val="es-CO" w:eastAsia="es-CO"/>
              </w:rPr>
              <w:t>Invitación a las Novenas IDRD</w:t>
            </w:r>
            <w:r w:rsidR="00961DE4">
              <w:rPr>
                <w:rFonts w:cs="Arial"/>
                <w:color w:val="000000"/>
                <w:sz w:val="18"/>
                <w:szCs w:val="18"/>
                <w:lang w:val="es-CO" w:eastAsia="es-CO"/>
              </w:rPr>
              <w:t>”</w:t>
            </w:r>
            <w:r w:rsidRPr="00A0515D">
              <w:rPr>
                <w:rFonts w:cs="Arial"/>
                <w:color w:val="000000"/>
                <w:sz w:val="18"/>
                <w:szCs w:val="18"/>
                <w:lang w:val="es-CO" w:eastAsia="es-CO"/>
              </w:rPr>
              <w:t xml:space="preserve"> - Lengua de señas y 3. </w:t>
            </w:r>
            <w:r w:rsidR="00961DE4">
              <w:rPr>
                <w:rFonts w:cs="Arial"/>
                <w:color w:val="000000"/>
                <w:sz w:val="18"/>
                <w:szCs w:val="18"/>
                <w:lang w:val="es-CO" w:eastAsia="es-CO"/>
              </w:rPr>
              <w:t>“</w:t>
            </w:r>
            <w:r w:rsidRPr="00961DE4">
              <w:rPr>
                <w:rFonts w:cs="Arial"/>
                <w:i/>
                <w:iCs/>
                <w:color w:val="000000"/>
                <w:sz w:val="18"/>
                <w:szCs w:val="18"/>
                <w:lang w:val="es-CO" w:eastAsia="es-CO"/>
              </w:rPr>
              <w:t>Te esperamos en la Ciclovía</w:t>
            </w:r>
            <w:r w:rsidR="00961DE4">
              <w:rPr>
                <w:rFonts w:cs="Arial"/>
                <w:color w:val="000000"/>
                <w:sz w:val="18"/>
                <w:szCs w:val="18"/>
                <w:lang w:val="es-CO" w:eastAsia="es-CO"/>
              </w:rPr>
              <w:t>”</w:t>
            </w:r>
            <w:r w:rsidRPr="00A0515D">
              <w:rPr>
                <w:rFonts w:cs="Arial"/>
                <w:color w:val="000000"/>
                <w:sz w:val="18"/>
                <w:szCs w:val="18"/>
                <w:lang w:val="es-CO" w:eastAsia="es-CO"/>
              </w:rPr>
              <w:t xml:space="preserve"> - Lengua de señas").</w:t>
            </w:r>
          </w:p>
          <w:p w14:paraId="04A04C2D" w14:textId="77777777" w:rsidR="00961DE4" w:rsidRDefault="00961DE4" w:rsidP="0011003E">
            <w:pPr>
              <w:suppressAutoHyphens w:val="0"/>
              <w:autoSpaceDN/>
              <w:spacing w:line="0" w:lineRule="atLeast"/>
              <w:contextualSpacing/>
              <w:textAlignment w:val="auto"/>
              <w:rPr>
                <w:rFonts w:cs="Arial"/>
                <w:color w:val="000000"/>
                <w:sz w:val="18"/>
                <w:szCs w:val="18"/>
                <w:lang w:val="es-CO" w:eastAsia="es-CO"/>
              </w:rPr>
            </w:pPr>
          </w:p>
          <w:p w14:paraId="637FC0ED" w14:textId="468CEB35" w:rsidR="00961DE4" w:rsidRPr="00A0515D" w:rsidRDefault="00961DE4" w:rsidP="0011003E">
            <w:pPr>
              <w:suppressAutoHyphens w:val="0"/>
              <w:autoSpaceDN/>
              <w:spacing w:line="0" w:lineRule="atLeast"/>
              <w:contextualSpacing/>
              <w:textAlignment w:val="auto"/>
              <w:rPr>
                <w:rFonts w:cs="Arial"/>
                <w:color w:val="000000"/>
                <w:sz w:val="18"/>
                <w:szCs w:val="18"/>
                <w:lang w:val="es-CO" w:eastAsia="es-CO"/>
              </w:rPr>
            </w:pPr>
            <w:r>
              <w:rPr>
                <w:rFonts w:cs="Arial"/>
                <w:color w:val="000000"/>
                <w:sz w:val="18"/>
                <w:szCs w:val="18"/>
                <w:lang w:val="es-CO" w:eastAsia="es-CO"/>
              </w:rPr>
              <w:t xml:space="preserve">Link: </w:t>
            </w:r>
            <w:hyperlink r:id="rId38" w:tgtFrame="_blank" w:history="1">
              <w:r w:rsidRPr="00961DE4">
                <w:rPr>
                  <w:rStyle w:val="Hipervnculo"/>
                  <w:rFonts w:ascii="Roboto" w:hAnsi="Roboto"/>
                  <w:color w:val="3367D6"/>
                  <w:sz w:val="18"/>
                  <w:szCs w:val="18"/>
                  <w:shd w:val="clear" w:color="auto" w:fill="FFFFFF"/>
                </w:rPr>
                <w:t>https://www.idrd.gov.co/informacion-poblacion-vulnerable</w:t>
              </w:r>
            </w:hyperlink>
          </w:p>
        </w:tc>
      </w:tr>
      <w:tr w:rsidR="00A0515D" w:rsidRPr="00A0515D" w14:paraId="6E8B2B51" w14:textId="77777777" w:rsidTr="00A0515D">
        <w:trPr>
          <w:trHeight w:val="1608"/>
        </w:trPr>
        <w:tc>
          <w:tcPr>
            <w:tcW w:w="1281" w:type="dxa"/>
            <w:tcBorders>
              <w:top w:val="nil"/>
              <w:left w:val="single" w:sz="8" w:space="0" w:color="auto"/>
              <w:bottom w:val="single" w:sz="8" w:space="0" w:color="auto"/>
              <w:right w:val="single" w:sz="4" w:space="0" w:color="auto"/>
            </w:tcBorders>
            <w:shd w:val="clear" w:color="auto" w:fill="auto"/>
            <w:vAlign w:val="center"/>
            <w:hideMark/>
          </w:tcPr>
          <w:p w14:paraId="5D52E72E"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7.6. Defensa judicial</w:t>
            </w:r>
          </w:p>
        </w:tc>
        <w:tc>
          <w:tcPr>
            <w:tcW w:w="1403" w:type="dxa"/>
            <w:tcBorders>
              <w:top w:val="nil"/>
              <w:left w:val="nil"/>
              <w:bottom w:val="single" w:sz="8" w:space="0" w:color="auto"/>
              <w:right w:val="single" w:sz="4" w:space="0" w:color="auto"/>
            </w:tcBorders>
            <w:shd w:val="clear" w:color="auto" w:fill="auto"/>
            <w:vAlign w:val="center"/>
            <w:hideMark/>
          </w:tcPr>
          <w:p w14:paraId="507BBE3B" w14:textId="77777777" w:rsidR="00A0515D" w:rsidRPr="000266C3" w:rsidRDefault="00A0515D" w:rsidP="0011003E">
            <w:pPr>
              <w:suppressAutoHyphens w:val="0"/>
              <w:autoSpaceDN/>
              <w:spacing w:line="0" w:lineRule="atLeast"/>
              <w:contextualSpacing/>
              <w:jc w:val="center"/>
              <w:textAlignment w:val="auto"/>
              <w:rPr>
                <w:rFonts w:cs="Arial"/>
                <w:i/>
                <w:iCs/>
                <w:color w:val="000000"/>
                <w:sz w:val="18"/>
                <w:szCs w:val="18"/>
                <w:lang w:val="es-CO" w:eastAsia="es-CO"/>
              </w:rPr>
            </w:pPr>
            <w:r w:rsidRPr="000266C3">
              <w:rPr>
                <w:rFonts w:cs="Arial"/>
                <w:i/>
                <w:iCs/>
                <w:color w:val="000000"/>
                <w:sz w:val="18"/>
                <w:szCs w:val="18"/>
                <w:lang w:val="es-CO" w:eastAsia="es-CO"/>
              </w:rPr>
              <w:t>4.9 Informe sobre Defensa Pública y Prevención del Daño Antijurídico</w:t>
            </w:r>
          </w:p>
        </w:tc>
        <w:tc>
          <w:tcPr>
            <w:tcW w:w="1342" w:type="dxa"/>
            <w:tcBorders>
              <w:top w:val="nil"/>
              <w:left w:val="nil"/>
              <w:bottom w:val="single" w:sz="8" w:space="0" w:color="auto"/>
              <w:right w:val="single" w:sz="4" w:space="0" w:color="auto"/>
            </w:tcBorders>
            <w:shd w:val="clear" w:color="auto" w:fill="auto"/>
            <w:vAlign w:val="center"/>
            <w:hideMark/>
          </w:tcPr>
          <w:p w14:paraId="363DB434" w14:textId="77777777" w:rsidR="00A0515D" w:rsidRPr="00A0515D" w:rsidRDefault="00A0515D" w:rsidP="0011003E">
            <w:pPr>
              <w:suppressAutoHyphens w:val="0"/>
              <w:autoSpaceDN/>
              <w:spacing w:line="0" w:lineRule="atLeast"/>
              <w:contextualSpacing/>
              <w:jc w:val="center"/>
              <w:textAlignment w:val="auto"/>
              <w:rPr>
                <w:rFonts w:cs="Arial"/>
                <w:color w:val="000000"/>
                <w:sz w:val="18"/>
                <w:szCs w:val="18"/>
                <w:lang w:val="es-CO" w:eastAsia="es-CO"/>
              </w:rPr>
            </w:pPr>
            <w:r w:rsidRPr="00A0515D">
              <w:rPr>
                <w:rFonts w:cs="Arial"/>
                <w:color w:val="000000"/>
                <w:sz w:val="18"/>
                <w:szCs w:val="18"/>
                <w:lang w:val="es-CO" w:eastAsia="es-CO"/>
              </w:rPr>
              <w:t>75</w:t>
            </w:r>
          </w:p>
        </w:tc>
        <w:tc>
          <w:tcPr>
            <w:tcW w:w="5122" w:type="dxa"/>
            <w:tcBorders>
              <w:top w:val="nil"/>
              <w:left w:val="nil"/>
              <w:bottom w:val="single" w:sz="8" w:space="0" w:color="auto"/>
              <w:right w:val="single" w:sz="8" w:space="0" w:color="auto"/>
            </w:tcBorders>
            <w:shd w:val="clear" w:color="auto" w:fill="auto"/>
            <w:vAlign w:val="center"/>
            <w:hideMark/>
          </w:tcPr>
          <w:p w14:paraId="79397FA3" w14:textId="0F85F581" w:rsidR="00A07924" w:rsidRDefault="00961DE4" w:rsidP="0011003E">
            <w:pPr>
              <w:suppressAutoHyphens w:val="0"/>
              <w:autoSpaceDN/>
              <w:spacing w:line="0" w:lineRule="atLeast"/>
              <w:contextualSpacing/>
              <w:textAlignment w:val="auto"/>
              <w:rPr>
                <w:rFonts w:cs="Arial"/>
                <w:color w:val="000000"/>
                <w:sz w:val="18"/>
                <w:szCs w:val="18"/>
                <w:lang w:val="es-CO" w:eastAsia="es-CO"/>
              </w:rPr>
            </w:pPr>
            <w:r>
              <w:rPr>
                <w:rFonts w:cs="Arial"/>
                <w:color w:val="000000"/>
                <w:sz w:val="18"/>
                <w:szCs w:val="18"/>
                <w:lang w:val="es-CO" w:eastAsia="es-CO"/>
              </w:rPr>
              <w:t xml:space="preserve">En </w:t>
            </w:r>
            <w:r w:rsidRPr="00A0515D">
              <w:rPr>
                <w:rFonts w:cs="Arial"/>
                <w:color w:val="000000"/>
                <w:sz w:val="18"/>
                <w:szCs w:val="18"/>
                <w:lang w:val="es-CO" w:eastAsia="es-CO"/>
              </w:rPr>
              <w:t>el numeral 4.8 "</w:t>
            </w:r>
            <w:r w:rsidRPr="00961DE4">
              <w:rPr>
                <w:rFonts w:cs="Arial"/>
                <w:i/>
                <w:iCs/>
                <w:color w:val="000000"/>
                <w:sz w:val="18"/>
                <w:szCs w:val="18"/>
                <w:lang w:val="es-CO" w:eastAsia="es-CO"/>
              </w:rPr>
              <w:t>Informe sobre Defensa Pública y Prevención del Daño Antijurídico</w:t>
            </w:r>
            <w:r w:rsidRPr="00A0515D">
              <w:rPr>
                <w:rFonts w:cs="Arial"/>
                <w:color w:val="000000"/>
                <w:sz w:val="18"/>
                <w:szCs w:val="18"/>
                <w:lang w:val="es-CO" w:eastAsia="es-CO"/>
              </w:rPr>
              <w:t xml:space="preserve">" (portal </w:t>
            </w:r>
            <w:r w:rsidR="000266C3">
              <w:rPr>
                <w:rFonts w:cs="Arial"/>
                <w:color w:val="000000"/>
                <w:sz w:val="18"/>
                <w:szCs w:val="18"/>
                <w:lang w:val="es-CO" w:eastAsia="es-CO"/>
              </w:rPr>
              <w:t>W</w:t>
            </w:r>
            <w:r w:rsidRPr="00A0515D">
              <w:rPr>
                <w:rFonts w:cs="Arial"/>
                <w:color w:val="000000"/>
                <w:sz w:val="18"/>
                <w:szCs w:val="18"/>
                <w:lang w:val="es-CO" w:eastAsia="es-CO"/>
              </w:rPr>
              <w:t>eb del IDRD)</w:t>
            </w:r>
            <w:r>
              <w:rPr>
                <w:rFonts w:cs="Arial"/>
                <w:color w:val="000000"/>
                <w:sz w:val="18"/>
                <w:szCs w:val="18"/>
                <w:lang w:val="es-CO" w:eastAsia="es-CO"/>
              </w:rPr>
              <w:t xml:space="preserve">, se publicó el informe del </w:t>
            </w:r>
            <w:r w:rsidRPr="00A0515D">
              <w:rPr>
                <w:rFonts w:cs="Arial"/>
                <w:color w:val="000000"/>
                <w:sz w:val="18"/>
                <w:szCs w:val="18"/>
                <w:lang w:val="es-CO" w:eastAsia="es-CO"/>
              </w:rPr>
              <w:t>2° trimestre del 2021</w:t>
            </w:r>
            <w:r>
              <w:rPr>
                <w:rFonts w:cs="Arial"/>
                <w:color w:val="000000"/>
                <w:sz w:val="18"/>
                <w:szCs w:val="18"/>
                <w:lang w:val="es-CO" w:eastAsia="es-CO"/>
              </w:rPr>
              <w:t xml:space="preserve">, en donde se observó el </w:t>
            </w:r>
            <w:r w:rsidR="00A0515D" w:rsidRPr="00A0515D">
              <w:rPr>
                <w:rFonts w:cs="Arial"/>
                <w:color w:val="000000"/>
                <w:sz w:val="18"/>
                <w:szCs w:val="18"/>
                <w:lang w:val="es-CO" w:eastAsia="es-CO"/>
              </w:rPr>
              <w:t>número de demandas, pretensión o cuantía de la deman</w:t>
            </w:r>
            <w:r w:rsidR="00A0515D">
              <w:rPr>
                <w:rFonts w:cs="Arial"/>
                <w:color w:val="000000"/>
                <w:sz w:val="18"/>
                <w:szCs w:val="18"/>
                <w:lang w:val="es-CO" w:eastAsia="es-CO"/>
              </w:rPr>
              <w:t>da</w:t>
            </w:r>
            <w:r w:rsidR="00A0515D" w:rsidRPr="00A0515D">
              <w:rPr>
                <w:rFonts w:cs="Arial"/>
                <w:color w:val="000000"/>
                <w:sz w:val="18"/>
                <w:szCs w:val="18"/>
                <w:lang w:val="es-CO" w:eastAsia="es-CO"/>
              </w:rPr>
              <w:t xml:space="preserve"> y riesgo de pérdida</w:t>
            </w:r>
            <w:r>
              <w:rPr>
                <w:rFonts w:cs="Arial"/>
                <w:color w:val="000000"/>
                <w:sz w:val="18"/>
                <w:szCs w:val="18"/>
                <w:lang w:val="es-CO" w:eastAsia="es-CO"/>
              </w:rPr>
              <w:t>, más no el estado en que se encuentran.</w:t>
            </w:r>
          </w:p>
          <w:p w14:paraId="7D6CBD93" w14:textId="77777777" w:rsidR="00A07924" w:rsidRPr="00DF60F3" w:rsidRDefault="00A0515D" w:rsidP="0011003E">
            <w:pPr>
              <w:suppressAutoHyphens w:val="0"/>
              <w:autoSpaceDN/>
              <w:spacing w:line="0" w:lineRule="atLeast"/>
              <w:contextualSpacing/>
              <w:textAlignment w:val="auto"/>
              <w:rPr>
                <w:rFonts w:cs="Arial"/>
                <w:color w:val="000000"/>
                <w:sz w:val="18"/>
                <w:szCs w:val="18"/>
                <w:lang w:val="en-US" w:eastAsia="es-CO"/>
              </w:rPr>
            </w:pPr>
            <w:r w:rsidRPr="00490AB7">
              <w:rPr>
                <w:rFonts w:cs="Arial"/>
                <w:color w:val="000000"/>
                <w:sz w:val="18"/>
                <w:szCs w:val="18"/>
                <w:lang w:val="en-US" w:eastAsia="es-CO"/>
              </w:rPr>
              <w:br/>
            </w:r>
            <w:r w:rsidR="00A07924" w:rsidRPr="00DF60F3">
              <w:rPr>
                <w:rFonts w:cs="Arial"/>
                <w:color w:val="000000"/>
                <w:sz w:val="18"/>
                <w:szCs w:val="18"/>
                <w:lang w:val="en-US" w:eastAsia="es-CO"/>
              </w:rPr>
              <w:t xml:space="preserve">Link: </w:t>
            </w:r>
            <w:r w:rsidRPr="00DF60F3">
              <w:rPr>
                <w:rStyle w:val="Hipervnculo"/>
                <w:sz w:val="18"/>
                <w:szCs w:val="18"/>
                <w:lang w:val="en-US"/>
              </w:rPr>
              <w:t>https://www.idrd.gov.co/transparencia/control/defensa-judicial</w:t>
            </w:r>
            <w:r w:rsidRPr="00DF60F3">
              <w:rPr>
                <w:rStyle w:val="Hipervnculo"/>
                <w:sz w:val="18"/>
                <w:szCs w:val="18"/>
                <w:lang w:val="en-US"/>
              </w:rPr>
              <w:br/>
            </w:r>
          </w:p>
          <w:p w14:paraId="709C2BC3" w14:textId="77777777" w:rsidR="00A0515D" w:rsidRDefault="00961DE4" w:rsidP="0011003E">
            <w:pPr>
              <w:suppressAutoHyphens w:val="0"/>
              <w:autoSpaceDN/>
              <w:spacing w:line="0" w:lineRule="atLeast"/>
              <w:contextualSpacing/>
              <w:textAlignment w:val="auto"/>
              <w:rPr>
                <w:rFonts w:cs="Arial"/>
                <w:color w:val="000000"/>
                <w:sz w:val="18"/>
                <w:szCs w:val="18"/>
                <w:lang w:val="es-CO" w:eastAsia="es-CO"/>
              </w:rPr>
            </w:pPr>
            <w:r>
              <w:rPr>
                <w:rFonts w:cs="Arial"/>
                <w:color w:val="000000"/>
                <w:sz w:val="18"/>
                <w:szCs w:val="18"/>
                <w:lang w:val="es-CO" w:eastAsia="es-CO"/>
              </w:rPr>
              <w:t xml:space="preserve">Por lo anterior, de los cuatro (4) criterios, uno (1) no se cumplió, por lo que se otorga un porcentaje de cumplimiento del 75%. </w:t>
            </w:r>
          </w:p>
          <w:p w14:paraId="7836EF67" w14:textId="2B54D5D6" w:rsidR="00961DE4" w:rsidRPr="00A0515D" w:rsidRDefault="00961DE4" w:rsidP="0011003E">
            <w:pPr>
              <w:suppressAutoHyphens w:val="0"/>
              <w:autoSpaceDN/>
              <w:spacing w:line="0" w:lineRule="atLeast"/>
              <w:contextualSpacing/>
              <w:textAlignment w:val="auto"/>
              <w:rPr>
                <w:rFonts w:cs="Arial"/>
                <w:color w:val="000000"/>
                <w:sz w:val="18"/>
                <w:szCs w:val="18"/>
                <w:lang w:val="es-CO" w:eastAsia="es-CO"/>
              </w:rPr>
            </w:pPr>
          </w:p>
        </w:tc>
      </w:tr>
    </w:tbl>
    <w:p w14:paraId="4E456935" w14:textId="16A581C3" w:rsidR="008F5594" w:rsidRPr="00A07924" w:rsidRDefault="008F5594" w:rsidP="0011003E">
      <w:pPr>
        <w:pStyle w:val="Sinespaciado"/>
        <w:spacing w:line="0" w:lineRule="atLeast"/>
        <w:contextualSpacing/>
        <w:rPr>
          <w:rFonts w:ascii="Arial" w:hAnsi="Arial" w:cs="Arial"/>
          <w:sz w:val="18"/>
          <w:szCs w:val="18"/>
        </w:rPr>
      </w:pPr>
      <w:r w:rsidRPr="00A07924">
        <w:rPr>
          <w:rFonts w:ascii="Arial" w:hAnsi="Arial" w:cs="Arial"/>
          <w:sz w:val="18"/>
          <w:szCs w:val="18"/>
          <w:highlight w:val="white"/>
        </w:rPr>
        <w:t>Fuente:</w:t>
      </w:r>
      <w:r w:rsidR="00A07924" w:rsidRPr="00A07924">
        <w:rPr>
          <w:rFonts w:ascii="Arial" w:hAnsi="Arial" w:cs="Arial"/>
          <w:sz w:val="18"/>
          <w:szCs w:val="18"/>
        </w:rPr>
        <w:t xml:space="preserve"> https://www.idrd.gov.co/transparencia-y-acceso-la-informacion-publica-0</w:t>
      </w:r>
    </w:p>
    <w:p w14:paraId="7F25F5DA" w14:textId="77777777" w:rsidR="00961DE4" w:rsidRDefault="00961DE4" w:rsidP="0011003E">
      <w:pPr>
        <w:spacing w:line="0" w:lineRule="atLeast"/>
        <w:contextualSpacing/>
        <w:rPr>
          <w:rFonts w:cs="Arial"/>
          <w:b/>
          <w:bCs/>
          <w:szCs w:val="22"/>
        </w:rPr>
      </w:pPr>
    </w:p>
    <w:p w14:paraId="77E95EB7" w14:textId="2C3A04AF" w:rsidR="00615F8E" w:rsidRDefault="00342C76" w:rsidP="0011003E">
      <w:pPr>
        <w:spacing w:line="0" w:lineRule="atLeast"/>
        <w:contextualSpacing/>
        <w:rPr>
          <w:rFonts w:cs="Arial"/>
          <w:szCs w:val="22"/>
        </w:rPr>
      </w:pPr>
      <w:r w:rsidRPr="00FC645D">
        <w:rPr>
          <w:rFonts w:cs="Arial"/>
          <w:b/>
          <w:bCs/>
          <w:szCs w:val="22"/>
        </w:rPr>
        <w:lastRenderedPageBreak/>
        <w:t>Conclusi</w:t>
      </w:r>
      <w:r w:rsidR="00615F8E">
        <w:rPr>
          <w:rFonts w:cs="Arial"/>
          <w:b/>
          <w:bCs/>
          <w:szCs w:val="22"/>
        </w:rPr>
        <w:t>ón</w:t>
      </w:r>
      <w:r w:rsidRPr="00FC645D">
        <w:rPr>
          <w:rFonts w:cs="Arial"/>
          <w:b/>
          <w:bCs/>
          <w:szCs w:val="22"/>
        </w:rPr>
        <w:t xml:space="preserve">: </w:t>
      </w:r>
      <w:bookmarkStart w:id="27" w:name="_Hlk81208288"/>
      <w:r w:rsidRPr="00FC645D">
        <w:rPr>
          <w:rFonts w:cs="Arial"/>
          <w:szCs w:val="22"/>
        </w:rPr>
        <w:t xml:space="preserve">El porcentaje de cumplimiento de esta subcategoría </w:t>
      </w:r>
      <w:r w:rsidR="00405A4B">
        <w:rPr>
          <w:rFonts w:cs="Arial"/>
          <w:szCs w:val="22"/>
        </w:rPr>
        <w:t>fue</w:t>
      </w:r>
      <w:r w:rsidRPr="00FC645D">
        <w:rPr>
          <w:rFonts w:cs="Arial"/>
          <w:szCs w:val="22"/>
        </w:rPr>
        <w:t xml:space="preserve"> del </w:t>
      </w:r>
      <w:r w:rsidR="00453EC6">
        <w:rPr>
          <w:rFonts w:cs="Arial"/>
          <w:szCs w:val="22"/>
        </w:rPr>
        <w:t>58</w:t>
      </w:r>
      <w:r w:rsidR="009636BF" w:rsidRPr="00FC645D">
        <w:rPr>
          <w:rFonts w:cs="Arial"/>
          <w:szCs w:val="22"/>
        </w:rPr>
        <w:t xml:space="preserve">%, </w:t>
      </w:r>
      <w:r w:rsidR="001F58BF" w:rsidRPr="00FC645D">
        <w:rPr>
          <w:rFonts w:cs="Arial"/>
          <w:szCs w:val="22"/>
        </w:rPr>
        <w:t>teniendo en cuenta que se cumple</w:t>
      </w:r>
      <w:r w:rsidR="003E38D2">
        <w:rPr>
          <w:rFonts w:cs="Arial"/>
          <w:szCs w:val="22"/>
        </w:rPr>
        <w:t xml:space="preserve"> al 100% con los numerales </w:t>
      </w:r>
      <w:r w:rsidR="003E38D2" w:rsidRPr="003E38D2">
        <w:rPr>
          <w:rFonts w:cs="Arial"/>
          <w:szCs w:val="22"/>
        </w:rPr>
        <w:t>7.2. “</w:t>
      </w:r>
      <w:r w:rsidR="003E38D2" w:rsidRPr="003E38D2">
        <w:rPr>
          <w:rFonts w:cs="Arial"/>
          <w:i/>
          <w:iCs/>
          <w:szCs w:val="22"/>
        </w:rPr>
        <w:t>Reportes de control interno</w:t>
      </w:r>
      <w:r w:rsidR="003E38D2" w:rsidRPr="003E38D2">
        <w:rPr>
          <w:rFonts w:cs="Arial"/>
          <w:szCs w:val="22"/>
        </w:rPr>
        <w:t xml:space="preserve">” y </w:t>
      </w:r>
      <w:r w:rsidR="003E38D2" w:rsidRPr="00FC645D">
        <w:rPr>
          <w:rFonts w:cs="Arial"/>
          <w:szCs w:val="22"/>
        </w:rPr>
        <w:t>7.4.</w:t>
      </w:r>
      <w:r w:rsidR="003E38D2" w:rsidRPr="003E38D2">
        <w:rPr>
          <w:rFonts w:cs="Arial"/>
          <w:szCs w:val="22"/>
        </w:rPr>
        <w:t xml:space="preserve"> “</w:t>
      </w:r>
      <w:r w:rsidR="003E38D2" w:rsidRPr="003E38D2">
        <w:rPr>
          <w:rFonts w:cs="Arial"/>
          <w:i/>
          <w:iCs/>
          <w:szCs w:val="22"/>
        </w:rPr>
        <w:t>Entes de control que vigilan a la entidad y mecanismos de supervisión</w:t>
      </w:r>
      <w:r w:rsidR="008401E9" w:rsidRPr="003E38D2">
        <w:rPr>
          <w:rFonts w:cs="Arial"/>
          <w:szCs w:val="22"/>
        </w:rPr>
        <w:t>”</w:t>
      </w:r>
      <w:r w:rsidR="008401E9">
        <w:rPr>
          <w:rFonts w:cs="Arial"/>
          <w:szCs w:val="22"/>
        </w:rPr>
        <w:t>; parcialmente</w:t>
      </w:r>
      <w:r w:rsidR="001F58BF" w:rsidRPr="00FC645D">
        <w:rPr>
          <w:rFonts w:cs="Arial"/>
          <w:szCs w:val="22"/>
        </w:rPr>
        <w:t xml:space="preserve"> los </w:t>
      </w:r>
    </w:p>
    <w:p w14:paraId="0DBC94E4" w14:textId="0F7ADFD3" w:rsidR="001F58BF" w:rsidRDefault="001F58BF" w:rsidP="0011003E">
      <w:pPr>
        <w:spacing w:line="0" w:lineRule="atLeast"/>
        <w:contextualSpacing/>
        <w:rPr>
          <w:rFonts w:cs="Arial"/>
          <w:szCs w:val="22"/>
        </w:rPr>
      </w:pPr>
      <w:r w:rsidRPr="00FC645D">
        <w:rPr>
          <w:rFonts w:cs="Arial"/>
          <w:szCs w:val="22"/>
        </w:rPr>
        <w:t xml:space="preserve">numerales 7.1. </w:t>
      </w:r>
      <w:r w:rsidR="00453EC6">
        <w:rPr>
          <w:rFonts w:cs="Arial"/>
          <w:szCs w:val="22"/>
        </w:rPr>
        <w:t>“</w:t>
      </w:r>
      <w:r w:rsidRPr="003E38D2">
        <w:rPr>
          <w:rFonts w:cs="Arial"/>
          <w:i/>
          <w:iCs/>
          <w:szCs w:val="22"/>
        </w:rPr>
        <w:t>Informes de gestión, evaluación y auditoría</w:t>
      </w:r>
      <w:r w:rsidR="00453EC6">
        <w:rPr>
          <w:rFonts w:cs="Arial"/>
          <w:szCs w:val="22"/>
        </w:rPr>
        <w:t>”</w:t>
      </w:r>
      <w:r w:rsidR="003E38D2">
        <w:rPr>
          <w:rFonts w:cs="Arial"/>
          <w:szCs w:val="22"/>
        </w:rPr>
        <w:t xml:space="preserve"> y el numeral </w:t>
      </w:r>
      <w:r w:rsidR="003E38D2" w:rsidRPr="00FC645D">
        <w:rPr>
          <w:rFonts w:cs="Arial"/>
          <w:szCs w:val="22"/>
        </w:rPr>
        <w:t xml:space="preserve">7.6. </w:t>
      </w:r>
      <w:r w:rsidR="003E38D2">
        <w:rPr>
          <w:rFonts w:cs="Arial"/>
          <w:szCs w:val="22"/>
        </w:rPr>
        <w:t>“</w:t>
      </w:r>
      <w:r w:rsidR="003E38D2" w:rsidRPr="003E38D2">
        <w:rPr>
          <w:rFonts w:cs="Arial"/>
          <w:i/>
          <w:iCs/>
          <w:szCs w:val="22"/>
        </w:rPr>
        <w:t>Defensa judicia</w:t>
      </w:r>
      <w:r w:rsidR="003E38D2" w:rsidRPr="003E38D2">
        <w:rPr>
          <w:rFonts w:cs="Arial"/>
          <w:szCs w:val="22"/>
        </w:rPr>
        <w:t>l</w:t>
      </w:r>
      <w:r w:rsidR="003E38D2">
        <w:rPr>
          <w:rFonts w:cs="Arial"/>
          <w:szCs w:val="22"/>
        </w:rPr>
        <w:t xml:space="preserve">”; por otro lado, los ítems </w:t>
      </w:r>
      <w:r w:rsidRPr="00FC645D">
        <w:rPr>
          <w:rFonts w:cs="Arial"/>
          <w:szCs w:val="22"/>
        </w:rPr>
        <w:t xml:space="preserve">7.3. </w:t>
      </w:r>
      <w:r w:rsidR="003E38D2">
        <w:rPr>
          <w:rFonts w:cs="Arial"/>
          <w:szCs w:val="22"/>
        </w:rPr>
        <w:t>“</w:t>
      </w:r>
      <w:r w:rsidRPr="003E38D2">
        <w:rPr>
          <w:rFonts w:cs="Arial"/>
          <w:i/>
          <w:iCs/>
          <w:szCs w:val="22"/>
        </w:rPr>
        <w:t>Planes de Mejoramiento</w:t>
      </w:r>
      <w:r w:rsidR="003E38D2">
        <w:rPr>
          <w:rFonts w:cs="Arial"/>
          <w:szCs w:val="22"/>
        </w:rPr>
        <w:t xml:space="preserve">” y </w:t>
      </w:r>
      <w:r w:rsidR="003E38D2" w:rsidRPr="00FC645D">
        <w:rPr>
          <w:rFonts w:cs="Arial"/>
          <w:szCs w:val="22"/>
        </w:rPr>
        <w:t>7.5.</w:t>
      </w:r>
      <w:r w:rsidR="00AF26FD" w:rsidRPr="00FC645D">
        <w:rPr>
          <w:rFonts w:cs="Arial"/>
          <w:szCs w:val="22"/>
        </w:rPr>
        <w:t xml:space="preserve"> </w:t>
      </w:r>
      <w:r w:rsidR="003E38D2">
        <w:rPr>
          <w:rFonts w:cs="Arial"/>
          <w:szCs w:val="22"/>
        </w:rPr>
        <w:t>“</w:t>
      </w:r>
      <w:r w:rsidR="00AF26FD" w:rsidRPr="003E38D2">
        <w:rPr>
          <w:rFonts w:cs="Arial"/>
          <w:i/>
          <w:iCs/>
          <w:szCs w:val="22"/>
        </w:rPr>
        <w:t>Información para población vulnerable</w:t>
      </w:r>
      <w:r w:rsidR="003E38D2">
        <w:rPr>
          <w:rFonts w:cs="Arial"/>
          <w:szCs w:val="22"/>
        </w:rPr>
        <w:t>”, no se cumplieron</w:t>
      </w:r>
      <w:bookmarkEnd w:id="27"/>
      <w:r w:rsidR="003E38D2">
        <w:rPr>
          <w:rFonts w:cs="Arial"/>
          <w:szCs w:val="22"/>
        </w:rPr>
        <w:t xml:space="preserve">. </w:t>
      </w:r>
    </w:p>
    <w:p w14:paraId="201BC9BD" w14:textId="77777777" w:rsidR="00264C2E" w:rsidRPr="00FC645D" w:rsidRDefault="00264C2E" w:rsidP="0011003E">
      <w:pPr>
        <w:spacing w:line="0" w:lineRule="atLeast"/>
        <w:contextualSpacing/>
        <w:rPr>
          <w:rFonts w:cs="Arial"/>
          <w:szCs w:val="22"/>
        </w:rPr>
      </w:pPr>
    </w:p>
    <w:p w14:paraId="48AB445C" w14:textId="26EBE8E6" w:rsidR="00A92956" w:rsidRDefault="00342C76" w:rsidP="0011003E">
      <w:pPr>
        <w:spacing w:line="0" w:lineRule="atLeast"/>
        <w:contextualSpacing/>
        <w:rPr>
          <w:rFonts w:cs="Arial"/>
          <w:b/>
          <w:bCs/>
          <w:szCs w:val="22"/>
        </w:rPr>
      </w:pPr>
      <w:r w:rsidRPr="00FC645D">
        <w:rPr>
          <w:rFonts w:cs="Arial"/>
          <w:b/>
          <w:bCs/>
          <w:szCs w:val="22"/>
        </w:rPr>
        <w:t xml:space="preserve">Recomendaciones: </w:t>
      </w:r>
    </w:p>
    <w:p w14:paraId="43527DE5" w14:textId="77777777" w:rsidR="00A92956" w:rsidRDefault="00A92956" w:rsidP="0011003E">
      <w:pPr>
        <w:spacing w:line="0" w:lineRule="atLeast"/>
        <w:contextualSpacing/>
        <w:rPr>
          <w:rFonts w:cs="Arial"/>
          <w:b/>
          <w:bCs/>
          <w:szCs w:val="22"/>
        </w:rPr>
      </w:pPr>
    </w:p>
    <w:p w14:paraId="639C1514" w14:textId="1E792829" w:rsidR="00A92956" w:rsidRDefault="00FA1E34" w:rsidP="00A92956">
      <w:pPr>
        <w:pStyle w:val="Prrafodelista"/>
        <w:numPr>
          <w:ilvl w:val="0"/>
          <w:numId w:val="46"/>
        </w:numPr>
        <w:spacing w:line="0" w:lineRule="atLeast"/>
        <w:rPr>
          <w:rFonts w:cs="Arial"/>
          <w:szCs w:val="22"/>
        </w:rPr>
      </w:pPr>
      <w:bookmarkStart w:id="28" w:name="_Hlk81208314"/>
      <w:r w:rsidRPr="00A92956">
        <w:rPr>
          <w:rFonts w:cs="Arial"/>
          <w:szCs w:val="22"/>
        </w:rPr>
        <w:t xml:space="preserve">Verificar los </w:t>
      </w:r>
      <w:r w:rsidR="00DF2C70" w:rsidRPr="00A92956">
        <w:rPr>
          <w:rFonts w:cs="Arial"/>
          <w:szCs w:val="22"/>
        </w:rPr>
        <w:t xml:space="preserve">requisitos </w:t>
      </w:r>
      <w:r w:rsidRPr="00A92956">
        <w:rPr>
          <w:rFonts w:cs="Arial"/>
          <w:szCs w:val="22"/>
        </w:rPr>
        <w:t>que no se están cumpliendo</w:t>
      </w:r>
      <w:r w:rsidR="003B1295" w:rsidRPr="00A92956">
        <w:rPr>
          <w:rFonts w:cs="Arial"/>
          <w:szCs w:val="22"/>
        </w:rPr>
        <w:t xml:space="preserve"> e implementar los ajustes a que haya lugar</w:t>
      </w:r>
      <w:r w:rsidR="00A92956">
        <w:rPr>
          <w:rFonts w:cs="Arial"/>
          <w:szCs w:val="22"/>
        </w:rPr>
        <w:t>.</w:t>
      </w:r>
      <w:r w:rsidR="003B1295" w:rsidRPr="00A92956">
        <w:rPr>
          <w:rFonts w:cs="Arial"/>
          <w:szCs w:val="22"/>
        </w:rPr>
        <w:t xml:space="preserve"> </w:t>
      </w:r>
    </w:p>
    <w:p w14:paraId="5E3EAEFF" w14:textId="4EB498D3" w:rsidR="00FA1E34" w:rsidRDefault="00A92956" w:rsidP="00A92956">
      <w:pPr>
        <w:pStyle w:val="Prrafodelista"/>
        <w:numPr>
          <w:ilvl w:val="0"/>
          <w:numId w:val="46"/>
        </w:numPr>
        <w:spacing w:line="0" w:lineRule="atLeast"/>
        <w:rPr>
          <w:rFonts w:cs="Arial"/>
          <w:szCs w:val="22"/>
        </w:rPr>
      </w:pPr>
      <w:r>
        <w:rPr>
          <w:rFonts w:cs="Arial"/>
          <w:szCs w:val="22"/>
        </w:rPr>
        <w:t>A</w:t>
      </w:r>
      <w:r w:rsidR="003B1295" w:rsidRPr="00A92956">
        <w:rPr>
          <w:rFonts w:cs="Arial"/>
          <w:szCs w:val="22"/>
        </w:rPr>
        <w:t>ctualizar</w:t>
      </w:r>
      <w:r w:rsidR="00E60DA3" w:rsidRPr="00A92956">
        <w:rPr>
          <w:rFonts w:cs="Arial"/>
          <w:szCs w:val="22"/>
        </w:rPr>
        <w:t xml:space="preserve"> </w:t>
      </w:r>
      <w:r w:rsidR="00FA1E34" w:rsidRPr="00A92956">
        <w:rPr>
          <w:rFonts w:cs="Arial"/>
          <w:szCs w:val="22"/>
        </w:rPr>
        <w:t xml:space="preserve">el contenido del numeral </w:t>
      </w:r>
      <w:r w:rsidR="00E60DA3" w:rsidRPr="00A92956">
        <w:rPr>
          <w:rFonts w:cs="Arial"/>
          <w:szCs w:val="22"/>
        </w:rPr>
        <w:t>7.5. “</w:t>
      </w:r>
      <w:r w:rsidR="00E60DA3" w:rsidRPr="00A92956">
        <w:rPr>
          <w:rFonts w:cs="Arial"/>
          <w:i/>
          <w:iCs/>
          <w:szCs w:val="22"/>
        </w:rPr>
        <w:t>Información para población vulnerable</w:t>
      </w:r>
      <w:r w:rsidR="00E60DA3" w:rsidRPr="00A92956">
        <w:rPr>
          <w:rFonts w:cs="Arial"/>
          <w:szCs w:val="22"/>
        </w:rPr>
        <w:t>”</w:t>
      </w:r>
      <w:r w:rsidR="00FA1E34" w:rsidRPr="00A92956">
        <w:rPr>
          <w:rFonts w:cs="Arial"/>
          <w:szCs w:val="22"/>
        </w:rPr>
        <w:t xml:space="preserve">, </w:t>
      </w:r>
      <w:r w:rsidR="00527250" w:rsidRPr="00A92956">
        <w:rPr>
          <w:rFonts w:cs="Arial"/>
          <w:szCs w:val="22"/>
        </w:rPr>
        <w:t xml:space="preserve">modificando </w:t>
      </w:r>
      <w:r w:rsidR="00E60DA3" w:rsidRPr="00A92956">
        <w:rPr>
          <w:rFonts w:cs="Arial"/>
          <w:szCs w:val="22"/>
        </w:rPr>
        <w:t xml:space="preserve">los videos que allí se presentan, </w:t>
      </w:r>
      <w:r w:rsidR="00527250" w:rsidRPr="00A92956">
        <w:rPr>
          <w:rFonts w:cs="Arial"/>
          <w:szCs w:val="22"/>
        </w:rPr>
        <w:t>con base en</w:t>
      </w:r>
      <w:r w:rsidR="00AF26FD" w:rsidRPr="00A92956">
        <w:rPr>
          <w:rFonts w:cs="Arial"/>
          <w:szCs w:val="22"/>
        </w:rPr>
        <w:t xml:space="preserve"> los nuevos proyectos de inversión</w:t>
      </w:r>
      <w:bookmarkEnd w:id="28"/>
      <w:r w:rsidR="00AF26FD" w:rsidRPr="00A92956">
        <w:rPr>
          <w:rFonts w:cs="Arial"/>
          <w:szCs w:val="22"/>
        </w:rPr>
        <w:t>.</w:t>
      </w:r>
      <w:r w:rsidR="00527250" w:rsidRPr="00A92956">
        <w:rPr>
          <w:rFonts w:cs="Arial"/>
          <w:szCs w:val="22"/>
        </w:rPr>
        <w:t xml:space="preserve"> </w:t>
      </w:r>
    </w:p>
    <w:p w14:paraId="0157C04E" w14:textId="77777777" w:rsidR="00A92956" w:rsidRPr="00A92956" w:rsidRDefault="00A92956" w:rsidP="00A92956">
      <w:pPr>
        <w:pStyle w:val="Prrafodelista"/>
        <w:spacing w:line="0" w:lineRule="atLeast"/>
        <w:rPr>
          <w:rFonts w:cs="Arial"/>
          <w:szCs w:val="22"/>
        </w:rPr>
      </w:pPr>
    </w:p>
    <w:p w14:paraId="3ABDD319" w14:textId="5F3EC353" w:rsidR="006518C6" w:rsidRPr="000406C0" w:rsidRDefault="006518C6" w:rsidP="00DF2C70">
      <w:pPr>
        <w:pStyle w:val="Ttulo3"/>
      </w:pPr>
      <w:bookmarkStart w:id="29" w:name="_Toc81204837"/>
      <w:r w:rsidRPr="00DF2C70">
        <w:t>Contratación</w:t>
      </w:r>
      <w:bookmarkEnd w:id="29"/>
      <w:r w:rsidRPr="000406C0">
        <w:t xml:space="preserve"> </w:t>
      </w:r>
    </w:p>
    <w:p w14:paraId="2D095D10" w14:textId="7A75DB46" w:rsidR="00D51059" w:rsidRPr="00FC645D" w:rsidRDefault="006518C6" w:rsidP="0011003E">
      <w:pPr>
        <w:spacing w:line="0" w:lineRule="atLeast"/>
        <w:contextualSpacing/>
        <w:rPr>
          <w:rFonts w:cs="Arial"/>
          <w:szCs w:val="22"/>
        </w:rPr>
      </w:pPr>
      <w:r w:rsidRPr="00FC645D">
        <w:rPr>
          <w:rFonts w:cs="Arial"/>
          <w:szCs w:val="22"/>
        </w:rPr>
        <w:t>Políticas, procedimientos y lineamientos en materia de adquisiciones y compras, manuales de contratación o descripción de las normas internas, las cuales pueden incluir modalidades de contratación</w:t>
      </w:r>
      <w:r w:rsidR="004F75E4" w:rsidRPr="00FC645D">
        <w:rPr>
          <w:rFonts w:cs="Arial"/>
          <w:szCs w:val="22"/>
        </w:rPr>
        <w:t>;</w:t>
      </w:r>
      <w:r w:rsidRPr="00FC645D">
        <w:rPr>
          <w:rFonts w:cs="Arial"/>
          <w:szCs w:val="22"/>
        </w:rPr>
        <w:t xml:space="preserve"> capacidad para contratar; recepción y evaluación de ofertas; mecanismos de control y vigilancia, entre otros.</w:t>
      </w:r>
    </w:p>
    <w:p w14:paraId="5C3F76F1" w14:textId="77777777" w:rsidR="00EE0E53" w:rsidRPr="00FC645D" w:rsidRDefault="00EE0E53" w:rsidP="0011003E">
      <w:pPr>
        <w:spacing w:line="0" w:lineRule="atLeast"/>
        <w:contextualSpacing/>
        <w:rPr>
          <w:rFonts w:cs="Arial"/>
          <w:szCs w:val="22"/>
        </w:rPr>
      </w:pPr>
    </w:p>
    <w:p w14:paraId="04682E8B" w14:textId="33EF4BDD" w:rsidR="00A07924" w:rsidRPr="00C65C26" w:rsidRDefault="000E08D0" w:rsidP="00C65C26">
      <w:pPr>
        <w:spacing w:line="0" w:lineRule="atLeast"/>
        <w:contextualSpacing/>
        <w:jc w:val="center"/>
        <w:rPr>
          <w:rFonts w:asciiTheme="minorHAnsi" w:eastAsiaTheme="minorHAnsi" w:hAnsiTheme="minorHAnsi" w:cstheme="minorBidi"/>
          <w:sz w:val="20"/>
          <w:szCs w:val="20"/>
          <w:lang w:eastAsia="en-US"/>
        </w:rPr>
      </w:pPr>
      <w:r w:rsidRPr="00C65C26">
        <w:rPr>
          <w:rFonts w:eastAsiaTheme="majorEastAsia" w:cs="Arial"/>
          <w:b/>
          <w:sz w:val="20"/>
          <w:szCs w:val="20"/>
        </w:rPr>
        <w:t>Tabla No. 8</w:t>
      </w:r>
      <w:r w:rsidR="00EE0E53" w:rsidRPr="00C65C26">
        <w:rPr>
          <w:rFonts w:eastAsiaTheme="majorEastAsia" w:cs="Arial"/>
          <w:b/>
          <w:sz w:val="20"/>
          <w:szCs w:val="20"/>
        </w:rPr>
        <w:t xml:space="preserve"> </w:t>
      </w:r>
      <w:r w:rsidRPr="00C65C26">
        <w:rPr>
          <w:rFonts w:eastAsiaTheme="majorEastAsia" w:cs="Arial"/>
          <w:b/>
          <w:sz w:val="20"/>
          <w:szCs w:val="20"/>
        </w:rPr>
        <w:t xml:space="preserve"> Categoría </w:t>
      </w:r>
      <w:r w:rsidR="008F5594" w:rsidRPr="00C65C26">
        <w:rPr>
          <w:rFonts w:eastAsiaTheme="majorEastAsia" w:cs="Arial"/>
          <w:b/>
          <w:sz w:val="20"/>
          <w:szCs w:val="20"/>
        </w:rPr>
        <w:t>Contratación</w:t>
      </w:r>
      <w:r w:rsidR="00A07924">
        <w:rPr>
          <w:rFonts w:cs="Arial"/>
          <w:sz w:val="20"/>
          <w:szCs w:val="20"/>
          <w:highlight w:val="white"/>
        </w:rPr>
        <w:fldChar w:fldCharType="begin"/>
      </w:r>
      <w:r w:rsidR="00A07924" w:rsidRPr="00C65C26">
        <w:rPr>
          <w:rFonts w:cs="Arial"/>
          <w:sz w:val="20"/>
          <w:szCs w:val="20"/>
          <w:highlight w:val="white"/>
        </w:rPr>
        <w:instrText xml:space="preserve"> LINK </w:instrText>
      </w:r>
      <w:r w:rsidR="00067076">
        <w:rPr>
          <w:rFonts w:cs="Arial"/>
          <w:sz w:val="20"/>
          <w:szCs w:val="20"/>
          <w:highlight w:val="white"/>
        </w:rPr>
        <w:instrText xml:space="preserve">Excel.Sheet.12 "C:\\Users\\Asus\\Documents\\OCI 2021\\Seguimientos\\Seguimiento Ley de Tansparencia\\Copia de ITA_MatrizCumplimiento_Sujeto_Obligado_Tradicional_V3-24082021.xlsx" "Categoría 8!F6C2:F10C11" </w:instrText>
      </w:r>
      <w:r w:rsidR="00A07924" w:rsidRPr="00C65C26">
        <w:rPr>
          <w:rFonts w:cs="Arial"/>
          <w:sz w:val="20"/>
          <w:szCs w:val="20"/>
          <w:highlight w:val="white"/>
        </w:rPr>
        <w:instrText xml:space="preserve">\a \f 4 \h  \* MERGEFORMAT </w:instrText>
      </w:r>
      <w:r w:rsidR="00A07924">
        <w:rPr>
          <w:rFonts w:cs="Arial"/>
          <w:sz w:val="20"/>
          <w:szCs w:val="20"/>
          <w:highlight w:val="white"/>
        </w:rPr>
        <w:fldChar w:fldCharType="separat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559"/>
        <w:gridCol w:w="1213"/>
        <w:gridCol w:w="4882"/>
      </w:tblGrid>
      <w:tr w:rsidR="00F970B5" w:rsidRPr="00A07924" w14:paraId="678AF2F0" w14:textId="77777777" w:rsidTr="00D53200">
        <w:trPr>
          <w:trHeight w:val="639"/>
          <w:tblHeader/>
        </w:trPr>
        <w:tc>
          <w:tcPr>
            <w:tcW w:w="1555" w:type="dxa"/>
            <w:shd w:val="clear" w:color="CCCCFF" w:fill="C0C0C0"/>
            <w:vAlign w:val="center"/>
            <w:hideMark/>
          </w:tcPr>
          <w:p w14:paraId="471618E2" w14:textId="20E17592" w:rsidR="00A07924" w:rsidRPr="00F970B5" w:rsidRDefault="00A07924" w:rsidP="0011003E">
            <w:pPr>
              <w:spacing w:line="0" w:lineRule="atLeast"/>
              <w:contextualSpacing/>
              <w:jc w:val="center"/>
              <w:rPr>
                <w:rFonts w:cs="Arial"/>
                <w:b/>
                <w:bCs/>
                <w:sz w:val="18"/>
                <w:szCs w:val="18"/>
                <w:lang w:val="es-CO" w:eastAsia="es-CO"/>
              </w:rPr>
            </w:pPr>
            <w:r w:rsidRPr="00F970B5">
              <w:rPr>
                <w:rFonts w:cs="Arial"/>
                <w:b/>
                <w:bCs/>
                <w:sz w:val="18"/>
                <w:szCs w:val="18"/>
                <w:lang w:val="es-CO" w:eastAsia="es-CO"/>
              </w:rPr>
              <w:t>Subcategoría</w:t>
            </w:r>
            <w:r w:rsidRPr="00F970B5">
              <w:rPr>
                <w:rFonts w:cs="Arial"/>
                <w:b/>
                <w:bCs/>
                <w:sz w:val="18"/>
                <w:szCs w:val="18"/>
                <w:lang w:val="es-CO" w:eastAsia="es-CO"/>
              </w:rPr>
              <w:br/>
              <w:t xml:space="preserve">Matriz ITA - PGN </w:t>
            </w:r>
          </w:p>
        </w:tc>
        <w:tc>
          <w:tcPr>
            <w:tcW w:w="1559" w:type="dxa"/>
            <w:shd w:val="clear" w:color="CCCCFF" w:fill="C0C0C0"/>
            <w:vAlign w:val="center"/>
            <w:hideMark/>
          </w:tcPr>
          <w:p w14:paraId="35C57089" w14:textId="79EECCE7" w:rsidR="00A07924" w:rsidRPr="00A07924" w:rsidRDefault="00A07924" w:rsidP="0011003E">
            <w:pPr>
              <w:suppressAutoHyphens w:val="0"/>
              <w:autoSpaceDN/>
              <w:spacing w:line="0" w:lineRule="atLeast"/>
              <w:contextualSpacing/>
              <w:jc w:val="center"/>
              <w:textAlignment w:val="auto"/>
              <w:rPr>
                <w:rFonts w:cs="Arial"/>
                <w:b/>
                <w:bCs/>
                <w:sz w:val="18"/>
                <w:szCs w:val="18"/>
                <w:lang w:val="es-CO" w:eastAsia="es-CO"/>
              </w:rPr>
            </w:pPr>
            <w:r w:rsidRPr="00A07924">
              <w:rPr>
                <w:rFonts w:cs="Arial"/>
                <w:b/>
                <w:bCs/>
                <w:sz w:val="18"/>
                <w:szCs w:val="18"/>
                <w:lang w:val="es-CO" w:eastAsia="es-CO"/>
              </w:rPr>
              <w:t>Resolución 1519-2020 M</w:t>
            </w:r>
            <w:r w:rsidR="00F770BF">
              <w:rPr>
                <w:rFonts w:cs="Arial"/>
                <w:b/>
                <w:bCs/>
                <w:sz w:val="18"/>
                <w:szCs w:val="18"/>
                <w:lang w:val="es-CO" w:eastAsia="es-CO"/>
              </w:rPr>
              <w:t>in</w:t>
            </w:r>
            <w:r w:rsidRPr="00A07924">
              <w:rPr>
                <w:rFonts w:cs="Arial"/>
                <w:b/>
                <w:bCs/>
                <w:sz w:val="18"/>
                <w:szCs w:val="18"/>
                <w:lang w:val="es-CO" w:eastAsia="es-CO"/>
              </w:rPr>
              <w:t xml:space="preserve">TIC </w:t>
            </w:r>
          </w:p>
        </w:tc>
        <w:tc>
          <w:tcPr>
            <w:tcW w:w="1213" w:type="dxa"/>
            <w:shd w:val="clear" w:color="CCCCFF" w:fill="C0C0C0"/>
            <w:vAlign w:val="center"/>
            <w:hideMark/>
          </w:tcPr>
          <w:p w14:paraId="727B07B7" w14:textId="77777777" w:rsidR="00A07924" w:rsidRPr="00A07924" w:rsidRDefault="00A07924" w:rsidP="0011003E">
            <w:pPr>
              <w:suppressAutoHyphens w:val="0"/>
              <w:autoSpaceDN/>
              <w:spacing w:line="0" w:lineRule="atLeast"/>
              <w:contextualSpacing/>
              <w:jc w:val="center"/>
              <w:textAlignment w:val="auto"/>
              <w:rPr>
                <w:rFonts w:cs="Arial"/>
                <w:b/>
                <w:bCs/>
                <w:sz w:val="18"/>
                <w:szCs w:val="18"/>
                <w:lang w:val="es-CO" w:eastAsia="es-CO"/>
              </w:rPr>
            </w:pPr>
            <w:r w:rsidRPr="00A07924">
              <w:rPr>
                <w:rFonts w:cs="Arial"/>
                <w:b/>
                <w:bCs/>
                <w:sz w:val="18"/>
                <w:szCs w:val="18"/>
                <w:lang w:val="es-CO" w:eastAsia="es-CO"/>
              </w:rPr>
              <w:t xml:space="preserve">Porcentaje de Cumplimiento  </w:t>
            </w:r>
            <w:r w:rsidRPr="00A07924">
              <w:rPr>
                <w:rFonts w:cs="Arial"/>
                <w:b/>
                <w:bCs/>
                <w:sz w:val="18"/>
                <w:szCs w:val="18"/>
                <w:lang w:val="es-CO" w:eastAsia="es-CO"/>
              </w:rPr>
              <w:br/>
              <w:t>(%)</w:t>
            </w:r>
          </w:p>
        </w:tc>
        <w:tc>
          <w:tcPr>
            <w:tcW w:w="4882" w:type="dxa"/>
            <w:shd w:val="clear" w:color="CCCCFF" w:fill="C0C0C0"/>
            <w:vAlign w:val="center"/>
            <w:hideMark/>
          </w:tcPr>
          <w:p w14:paraId="74E3F069" w14:textId="03B4E362" w:rsidR="00A07924" w:rsidRPr="00A07924" w:rsidRDefault="00A07924" w:rsidP="0011003E">
            <w:pPr>
              <w:suppressAutoHyphens w:val="0"/>
              <w:autoSpaceDN/>
              <w:spacing w:line="0" w:lineRule="atLeast"/>
              <w:contextualSpacing/>
              <w:jc w:val="center"/>
              <w:textAlignment w:val="auto"/>
              <w:rPr>
                <w:rFonts w:cs="Arial"/>
                <w:b/>
                <w:bCs/>
                <w:sz w:val="18"/>
                <w:szCs w:val="18"/>
                <w:lang w:val="es-CO" w:eastAsia="es-CO"/>
              </w:rPr>
            </w:pPr>
            <w:r w:rsidRPr="00A07924">
              <w:rPr>
                <w:rFonts w:cs="Arial"/>
                <w:b/>
                <w:bCs/>
                <w:sz w:val="18"/>
                <w:szCs w:val="18"/>
                <w:lang w:val="es-CO" w:eastAsia="es-CO"/>
              </w:rPr>
              <w:t xml:space="preserve">Observaciones de la Verificación de Cumplimiento </w:t>
            </w:r>
          </w:p>
        </w:tc>
      </w:tr>
      <w:tr w:rsidR="00F970B5" w:rsidRPr="00A07924" w14:paraId="60C42B9A" w14:textId="77777777" w:rsidTr="00D53200">
        <w:trPr>
          <w:trHeight w:val="1302"/>
        </w:trPr>
        <w:tc>
          <w:tcPr>
            <w:tcW w:w="1555" w:type="dxa"/>
            <w:shd w:val="clear" w:color="auto" w:fill="auto"/>
            <w:vAlign w:val="center"/>
            <w:hideMark/>
          </w:tcPr>
          <w:p w14:paraId="5896D8B2" w14:textId="2608DAC7" w:rsidR="00A07924" w:rsidRPr="00DF2C70" w:rsidRDefault="00A07924" w:rsidP="0011003E">
            <w:pPr>
              <w:suppressAutoHyphens w:val="0"/>
              <w:autoSpaceDN/>
              <w:spacing w:line="0" w:lineRule="atLeast"/>
              <w:contextualSpacing/>
              <w:jc w:val="center"/>
              <w:textAlignment w:val="auto"/>
              <w:rPr>
                <w:rFonts w:cs="Arial"/>
                <w:i/>
                <w:iCs/>
                <w:sz w:val="20"/>
                <w:szCs w:val="20"/>
                <w:lang w:val="es-CO" w:eastAsia="es-CO"/>
              </w:rPr>
            </w:pPr>
            <w:r w:rsidRPr="00DF2C70">
              <w:rPr>
                <w:rFonts w:cs="Arial"/>
                <w:i/>
                <w:iCs/>
                <w:sz w:val="20"/>
                <w:szCs w:val="20"/>
                <w:lang w:val="es-CO" w:eastAsia="es-CO"/>
              </w:rPr>
              <w:t>8.1. Publicación de la información contractual</w:t>
            </w:r>
          </w:p>
        </w:tc>
        <w:tc>
          <w:tcPr>
            <w:tcW w:w="1559" w:type="dxa"/>
            <w:shd w:val="clear" w:color="auto" w:fill="auto"/>
            <w:vAlign w:val="center"/>
            <w:hideMark/>
          </w:tcPr>
          <w:p w14:paraId="2E041A01" w14:textId="5816F595" w:rsidR="00A07924" w:rsidRPr="00DF2C70" w:rsidRDefault="001A218D" w:rsidP="0011003E">
            <w:pPr>
              <w:suppressAutoHyphens w:val="0"/>
              <w:autoSpaceDN/>
              <w:spacing w:line="0" w:lineRule="atLeast"/>
              <w:contextualSpacing/>
              <w:jc w:val="center"/>
              <w:textAlignment w:val="auto"/>
              <w:rPr>
                <w:rFonts w:cs="Arial"/>
                <w:i/>
                <w:iCs/>
                <w:sz w:val="20"/>
                <w:szCs w:val="20"/>
                <w:lang w:val="es-CO" w:eastAsia="es-CO"/>
              </w:rPr>
            </w:pPr>
            <w:r w:rsidRPr="00DF2C70">
              <w:rPr>
                <w:rFonts w:cs="Arial"/>
                <w:i/>
                <w:iCs/>
                <w:sz w:val="20"/>
                <w:szCs w:val="20"/>
                <w:lang w:val="es-CO" w:eastAsia="es-CO"/>
              </w:rPr>
              <w:t>3.2 Publicación de la información contractual</w:t>
            </w:r>
          </w:p>
        </w:tc>
        <w:tc>
          <w:tcPr>
            <w:tcW w:w="1213" w:type="dxa"/>
            <w:shd w:val="clear" w:color="auto" w:fill="auto"/>
            <w:vAlign w:val="center"/>
            <w:hideMark/>
          </w:tcPr>
          <w:p w14:paraId="6E665D12" w14:textId="1BB64586" w:rsidR="00A07924" w:rsidRPr="00A07924" w:rsidRDefault="002472CD" w:rsidP="0011003E">
            <w:pPr>
              <w:suppressAutoHyphens w:val="0"/>
              <w:autoSpaceDN/>
              <w:spacing w:line="0" w:lineRule="atLeast"/>
              <w:contextualSpacing/>
              <w:jc w:val="center"/>
              <w:textAlignment w:val="auto"/>
              <w:rPr>
                <w:rFonts w:cs="Arial"/>
                <w:sz w:val="20"/>
                <w:szCs w:val="20"/>
                <w:lang w:val="es-CO" w:eastAsia="es-CO"/>
              </w:rPr>
            </w:pPr>
            <w:r w:rsidRPr="002472CD">
              <w:rPr>
                <w:rFonts w:cs="Arial"/>
                <w:sz w:val="20"/>
                <w:szCs w:val="20"/>
                <w:lang w:val="es-CO" w:eastAsia="es-CO"/>
              </w:rPr>
              <w:t>14</w:t>
            </w:r>
          </w:p>
        </w:tc>
        <w:tc>
          <w:tcPr>
            <w:tcW w:w="4882" w:type="dxa"/>
            <w:shd w:val="clear" w:color="auto" w:fill="auto"/>
            <w:noWrap/>
            <w:vAlign w:val="bottom"/>
            <w:hideMark/>
          </w:tcPr>
          <w:p w14:paraId="70482844" w14:textId="329128F3" w:rsidR="00A07924" w:rsidRDefault="000406C0" w:rsidP="0011003E">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A</w:t>
            </w:r>
            <w:r w:rsidR="00A07924" w:rsidRPr="00A07924">
              <w:rPr>
                <w:rFonts w:cs="Arial"/>
                <w:sz w:val="20"/>
                <w:szCs w:val="20"/>
                <w:lang w:val="es-CO" w:eastAsia="es-CO"/>
              </w:rPr>
              <w:t xml:space="preserve"> través de numeral 3.2 "</w:t>
            </w:r>
            <w:r w:rsidR="00A07924" w:rsidRPr="000406C0">
              <w:rPr>
                <w:rFonts w:cs="Arial"/>
                <w:i/>
                <w:iCs/>
                <w:sz w:val="20"/>
                <w:szCs w:val="20"/>
                <w:lang w:val="es-CO" w:eastAsia="es-CO"/>
              </w:rPr>
              <w:t>Publicación de la información contractual</w:t>
            </w:r>
            <w:r w:rsidR="00A07924" w:rsidRPr="00A07924">
              <w:rPr>
                <w:rFonts w:cs="Arial"/>
                <w:sz w:val="20"/>
                <w:szCs w:val="20"/>
                <w:lang w:val="es-CO" w:eastAsia="es-CO"/>
              </w:rPr>
              <w:t>"</w:t>
            </w:r>
            <w:r>
              <w:rPr>
                <w:rFonts w:cs="Arial"/>
                <w:sz w:val="20"/>
                <w:szCs w:val="20"/>
                <w:lang w:val="es-CO" w:eastAsia="es-CO"/>
              </w:rPr>
              <w:t>, se observ</w:t>
            </w:r>
            <w:r w:rsidR="00933A90">
              <w:rPr>
                <w:rFonts w:cs="Arial"/>
                <w:sz w:val="20"/>
                <w:szCs w:val="20"/>
                <w:lang w:val="es-CO" w:eastAsia="es-CO"/>
              </w:rPr>
              <w:t xml:space="preserve">aron </w:t>
            </w:r>
            <w:r>
              <w:rPr>
                <w:rFonts w:cs="Arial"/>
                <w:sz w:val="20"/>
                <w:szCs w:val="20"/>
                <w:lang w:val="es-CO" w:eastAsia="es-CO"/>
              </w:rPr>
              <w:t>las bases de datos desde el 2015 al 2021.</w:t>
            </w:r>
          </w:p>
          <w:p w14:paraId="7BFC9A08" w14:textId="25C20874" w:rsidR="000406C0" w:rsidRDefault="000406C0" w:rsidP="0011003E">
            <w:pPr>
              <w:suppressAutoHyphens w:val="0"/>
              <w:autoSpaceDN/>
              <w:spacing w:line="0" w:lineRule="atLeast"/>
              <w:contextualSpacing/>
              <w:textAlignment w:val="auto"/>
              <w:rPr>
                <w:rFonts w:cs="Arial"/>
                <w:sz w:val="20"/>
                <w:szCs w:val="20"/>
                <w:lang w:val="es-CO" w:eastAsia="es-CO"/>
              </w:rPr>
            </w:pPr>
          </w:p>
          <w:p w14:paraId="1FCB0E67" w14:textId="4F8A15C4" w:rsidR="009E0BD9" w:rsidRDefault="009E0BD9" w:rsidP="0011003E">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 xml:space="preserve">Es de precisar que la información correspondiente a las bases de datos de las vigencias 2015 a la 2020, no tienen enlace con SECOP.  </w:t>
            </w:r>
          </w:p>
          <w:p w14:paraId="75335407" w14:textId="4D2B7F5D" w:rsidR="009E0BD9" w:rsidRDefault="009E0BD9" w:rsidP="0011003E">
            <w:pPr>
              <w:suppressAutoHyphens w:val="0"/>
              <w:autoSpaceDN/>
              <w:spacing w:line="0" w:lineRule="atLeast"/>
              <w:contextualSpacing/>
              <w:textAlignment w:val="auto"/>
              <w:rPr>
                <w:rFonts w:cs="Arial"/>
                <w:sz w:val="20"/>
                <w:szCs w:val="20"/>
                <w:lang w:val="es-CO" w:eastAsia="es-CO"/>
              </w:rPr>
            </w:pPr>
          </w:p>
          <w:p w14:paraId="4E27972C" w14:textId="77777777" w:rsidR="000471E7" w:rsidRDefault="000471E7" w:rsidP="000471E7">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Con relación a la base de datos de la vigencia 2021, se tomó una muestra del 18% (446 de</w:t>
            </w:r>
            <w:r w:rsidRPr="004970B8">
              <w:rPr>
                <w:rFonts w:cs="Arial"/>
                <w:color w:val="FF0000"/>
                <w:sz w:val="20"/>
                <w:szCs w:val="20"/>
                <w:lang w:val="es-CO" w:eastAsia="es-CO"/>
              </w:rPr>
              <w:t xml:space="preserve"> </w:t>
            </w:r>
            <w:r w:rsidRPr="002E7C95">
              <w:rPr>
                <w:rFonts w:cs="Arial"/>
                <w:sz w:val="20"/>
                <w:szCs w:val="20"/>
                <w:lang w:val="es-CO" w:eastAsia="es-CO"/>
              </w:rPr>
              <w:t xml:space="preserve">2.516), </w:t>
            </w:r>
            <w:r>
              <w:rPr>
                <w:rFonts w:cs="Arial"/>
                <w:sz w:val="20"/>
                <w:szCs w:val="20"/>
                <w:lang w:val="es-CO" w:eastAsia="es-CO"/>
              </w:rPr>
              <w:t>con el fin de verificar que los enlaces registrados de SECOP para los contratos, estuvieran habilitados, cuyo resultado se muestra en las tablas Nos. 9 y 10 del presente informe.</w:t>
            </w:r>
          </w:p>
          <w:p w14:paraId="118ACE3C" w14:textId="15169E5A" w:rsidR="00EC5E4E" w:rsidRDefault="00EC5E4E" w:rsidP="0011003E">
            <w:pPr>
              <w:suppressAutoHyphens w:val="0"/>
              <w:autoSpaceDN/>
              <w:spacing w:line="0" w:lineRule="atLeast"/>
              <w:contextualSpacing/>
              <w:textAlignment w:val="auto"/>
              <w:rPr>
                <w:rFonts w:cs="Arial"/>
                <w:sz w:val="20"/>
                <w:szCs w:val="20"/>
                <w:lang w:val="es-CO" w:eastAsia="es-CO"/>
              </w:rPr>
            </w:pPr>
          </w:p>
          <w:p w14:paraId="0708A9C2" w14:textId="45E33961" w:rsidR="00933A90" w:rsidRDefault="00933A90" w:rsidP="0011003E">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 xml:space="preserve">Sobre el particular, se evidenciaron los siguientes aspectos: </w:t>
            </w:r>
          </w:p>
          <w:p w14:paraId="300ACED8" w14:textId="77777777" w:rsidR="00933A90" w:rsidRDefault="00933A90" w:rsidP="0011003E">
            <w:pPr>
              <w:suppressAutoHyphens w:val="0"/>
              <w:autoSpaceDN/>
              <w:spacing w:line="0" w:lineRule="atLeast"/>
              <w:contextualSpacing/>
              <w:textAlignment w:val="auto"/>
              <w:rPr>
                <w:rFonts w:cs="Arial"/>
                <w:sz w:val="20"/>
                <w:szCs w:val="20"/>
                <w:lang w:val="es-CO" w:eastAsia="es-CO"/>
              </w:rPr>
            </w:pPr>
          </w:p>
          <w:p w14:paraId="0B883CC8" w14:textId="77777777" w:rsidR="000471E7" w:rsidRPr="002E7C95" w:rsidRDefault="000471E7" w:rsidP="000471E7">
            <w:pPr>
              <w:suppressAutoHyphens w:val="0"/>
              <w:autoSpaceDN/>
              <w:spacing w:line="0" w:lineRule="atLeast"/>
              <w:contextualSpacing/>
              <w:textAlignment w:val="auto"/>
              <w:rPr>
                <w:rFonts w:cs="Arial"/>
                <w:sz w:val="20"/>
                <w:szCs w:val="20"/>
                <w:lang w:val="es-CO" w:eastAsia="es-CO"/>
              </w:rPr>
            </w:pPr>
            <w:r w:rsidRPr="002E7C95">
              <w:rPr>
                <w:rFonts w:cs="Arial"/>
                <w:sz w:val="20"/>
                <w:szCs w:val="20"/>
                <w:lang w:val="es-CO" w:eastAsia="es-CO"/>
              </w:rPr>
              <w:t>• La base de datos registró un total de 2.522 contratos, en la cual, no se incluyeron en el consecutivo (11).</w:t>
            </w:r>
          </w:p>
          <w:p w14:paraId="049074D7" w14:textId="77777777" w:rsidR="000471E7" w:rsidRDefault="000471E7" w:rsidP="000471E7">
            <w:pPr>
              <w:suppressAutoHyphens w:val="0"/>
              <w:autoSpaceDN/>
              <w:spacing w:line="0" w:lineRule="atLeast"/>
              <w:contextualSpacing/>
              <w:textAlignment w:val="auto"/>
              <w:rPr>
                <w:rFonts w:cs="Arial"/>
                <w:sz w:val="20"/>
                <w:szCs w:val="20"/>
                <w:lang w:val="es-CO" w:eastAsia="es-CO"/>
              </w:rPr>
            </w:pPr>
          </w:p>
          <w:p w14:paraId="34DF07B7" w14:textId="6D7CF5DE" w:rsidR="000471E7" w:rsidRPr="004970B8" w:rsidRDefault="000471E7" w:rsidP="000471E7">
            <w:pPr>
              <w:suppressAutoHyphens w:val="0"/>
              <w:autoSpaceDN/>
              <w:spacing w:line="0" w:lineRule="atLeast"/>
              <w:contextualSpacing/>
              <w:textAlignment w:val="auto"/>
              <w:rPr>
                <w:rFonts w:cs="Arial"/>
                <w:color w:val="FF0000"/>
                <w:sz w:val="20"/>
                <w:szCs w:val="20"/>
                <w:lang w:val="es-CO" w:eastAsia="es-CO"/>
              </w:rPr>
            </w:pPr>
            <w:r>
              <w:rPr>
                <w:rFonts w:cs="Arial"/>
                <w:sz w:val="20"/>
                <w:szCs w:val="20"/>
                <w:lang w:val="es-CO" w:eastAsia="es-CO"/>
              </w:rPr>
              <w:t>•</w:t>
            </w:r>
            <w:r w:rsidRPr="002E7C95">
              <w:rPr>
                <w:rFonts w:cs="Arial"/>
                <w:sz w:val="20"/>
                <w:szCs w:val="20"/>
                <w:lang w:val="es-CO" w:eastAsia="es-CO"/>
              </w:rPr>
              <w:t xml:space="preserve">El formato de la base de datos está protegido, por lo que no permite que sea accesible y usable; así mismo, se verificaron los enlaces a SECOP, </w:t>
            </w:r>
            <w:r w:rsidRPr="002E7C95">
              <w:rPr>
                <w:rFonts w:cs="Arial"/>
                <w:sz w:val="20"/>
                <w:szCs w:val="20"/>
                <w:lang w:val="es-CO" w:eastAsia="es-CO"/>
              </w:rPr>
              <w:lastRenderedPageBreak/>
              <w:t>observando que 709 (28%) no están habilitados</w:t>
            </w:r>
            <w:r>
              <w:rPr>
                <w:rFonts w:cs="Arial"/>
                <w:sz w:val="20"/>
                <w:szCs w:val="20"/>
                <w:lang w:val="es-CO" w:eastAsia="es-CO"/>
              </w:rPr>
              <w:t xml:space="preserve"> directamente en la base publicada</w:t>
            </w:r>
            <w:r w:rsidRPr="002E7C95">
              <w:rPr>
                <w:rFonts w:cs="Arial"/>
                <w:sz w:val="20"/>
                <w:szCs w:val="20"/>
                <w:lang w:val="es-CO" w:eastAsia="es-CO"/>
              </w:rPr>
              <w:t>.</w:t>
            </w:r>
          </w:p>
          <w:p w14:paraId="4D90E187" w14:textId="77777777" w:rsidR="00933A90" w:rsidRDefault="00933A90" w:rsidP="0011003E">
            <w:pPr>
              <w:suppressAutoHyphens w:val="0"/>
              <w:autoSpaceDN/>
              <w:spacing w:line="0" w:lineRule="atLeast"/>
              <w:contextualSpacing/>
              <w:textAlignment w:val="auto"/>
              <w:rPr>
                <w:rFonts w:cs="Arial"/>
                <w:sz w:val="20"/>
                <w:szCs w:val="20"/>
                <w:lang w:val="es-CO" w:eastAsia="es-CO"/>
              </w:rPr>
            </w:pPr>
          </w:p>
          <w:p w14:paraId="659A0632" w14:textId="77F3CE7E" w:rsidR="000471E7" w:rsidRDefault="000471E7" w:rsidP="000471E7">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w:t>
            </w:r>
            <w:r w:rsidRPr="002E7C95">
              <w:rPr>
                <w:rFonts w:cs="Arial"/>
                <w:sz w:val="20"/>
                <w:szCs w:val="20"/>
                <w:lang w:val="es-CO" w:eastAsia="es-CO"/>
              </w:rPr>
              <w:t xml:space="preserve">De total de los contratos registrados (2.522), </w:t>
            </w:r>
            <w:r>
              <w:rPr>
                <w:rFonts w:cs="Arial"/>
                <w:sz w:val="20"/>
                <w:szCs w:val="20"/>
                <w:lang w:val="es-CO" w:eastAsia="es-CO"/>
              </w:rPr>
              <w:t>seis</w:t>
            </w:r>
            <w:r w:rsidRPr="002E7C95">
              <w:rPr>
                <w:rFonts w:cs="Arial"/>
                <w:sz w:val="20"/>
                <w:szCs w:val="20"/>
                <w:lang w:val="es-CO" w:eastAsia="es-CO"/>
              </w:rPr>
              <w:t xml:space="preserve"> (</w:t>
            </w:r>
            <w:r>
              <w:rPr>
                <w:rFonts w:cs="Arial"/>
                <w:sz w:val="20"/>
                <w:szCs w:val="20"/>
                <w:lang w:val="es-CO" w:eastAsia="es-CO"/>
              </w:rPr>
              <w:t>6</w:t>
            </w:r>
            <w:r w:rsidRPr="002E7C95">
              <w:rPr>
                <w:rFonts w:cs="Arial"/>
                <w:sz w:val="20"/>
                <w:szCs w:val="20"/>
                <w:lang w:val="es-CO" w:eastAsia="es-CO"/>
              </w:rPr>
              <w:t>) están repetidos, equivalentes al 0.</w:t>
            </w:r>
            <w:r>
              <w:rPr>
                <w:rFonts w:cs="Arial"/>
                <w:sz w:val="20"/>
                <w:szCs w:val="20"/>
                <w:lang w:val="es-CO" w:eastAsia="es-CO"/>
              </w:rPr>
              <w:t>24</w:t>
            </w:r>
            <w:r w:rsidRPr="002E7C95">
              <w:rPr>
                <w:rFonts w:cs="Arial"/>
                <w:sz w:val="20"/>
                <w:szCs w:val="20"/>
                <w:lang w:val="es-CO" w:eastAsia="es-CO"/>
              </w:rPr>
              <w:t>%, para un total ajustado de 2.51</w:t>
            </w:r>
            <w:r>
              <w:rPr>
                <w:rFonts w:cs="Arial"/>
                <w:sz w:val="20"/>
                <w:szCs w:val="20"/>
                <w:lang w:val="es-CO" w:eastAsia="es-CO"/>
              </w:rPr>
              <w:t>6</w:t>
            </w:r>
            <w:r w:rsidR="00CF3686">
              <w:rPr>
                <w:rFonts w:cs="Arial"/>
                <w:sz w:val="20"/>
                <w:szCs w:val="20"/>
                <w:lang w:val="es-CO" w:eastAsia="es-CO"/>
              </w:rPr>
              <w:t xml:space="preserve"> (tabla No. 11)</w:t>
            </w:r>
            <w:r w:rsidRPr="002E7C95">
              <w:rPr>
                <w:rFonts w:cs="Arial"/>
                <w:sz w:val="20"/>
                <w:szCs w:val="20"/>
                <w:lang w:val="es-CO" w:eastAsia="es-CO"/>
              </w:rPr>
              <w:t>.</w:t>
            </w:r>
            <w:r>
              <w:rPr>
                <w:rFonts w:cs="Arial"/>
                <w:sz w:val="20"/>
                <w:szCs w:val="20"/>
                <w:lang w:val="es-CO" w:eastAsia="es-CO"/>
              </w:rPr>
              <w:t xml:space="preserve"> </w:t>
            </w:r>
          </w:p>
          <w:p w14:paraId="60EC88C6" w14:textId="77777777" w:rsidR="000471E7" w:rsidRDefault="000471E7" w:rsidP="000471E7">
            <w:pPr>
              <w:suppressAutoHyphens w:val="0"/>
              <w:autoSpaceDN/>
              <w:spacing w:line="0" w:lineRule="atLeast"/>
              <w:contextualSpacing/>
              <w:textAlignment w:val="auto"/>
              <w:rPr>
                <w:rFonts w:cs="Arial"/>
                <w:sz w:val="20"/>
                <w:szCs w:val="20"/>
                <w:lang w:val="es-CO" w:eastAsia="es-CO"/>
              </w:rPr>
            </w:pPr>
          </w:p>
          <w:p w14:paraId="6D48013F" w14:textId="254FEA0D" w:rsidR="000471E7" w:rsidRDefault="000471E7" w:rsidP="000471E7">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w:t>
            </w:r>
            <w:r w:rsidR="00CF3686">
              <w:rPr>
                <w:rFonts w:cs="Arial"/>
                <w:sz w:val="20"/>
                <w:szCs w:val="20"/>
                <w:lang w:val="es-CO" w:eastAsia="es-CO"/>
              </w:rPr>
              <w:t>De total de los contratos registrados, o</w:t>
            </w:r>
            <w:r w:rsidRPr="002E7C95">
              <w:rPr>
                <w:rFonts w:cs="Arial"/>
                <w:sz w:val="20"/>
                <w:szCs w:val="20"/>
                <w:lang w:val="es-CO" w:eastAsia="es-CO"/>
              </w:rPr>
              <w:t>nce (11)</w:t>
            </w:r>
            <w:r w:rsidR="00CF3686">
              <w:rPr>
                <w:rFonts w:cs="Arial"/>
                <w:sz w:val="20"/>
                <w:szCs w:val="20"/>
                <w:lang w:val="es-CO" w:eastAsia="es-CO"/>
              </w:rPr>
              <w:t>,</w:t>
            </w:r>
            <w:r w:rsidRPr="002E7C95">
              <w:rPr>
                <w:rFonts w:cs="Arial"/>
                <w:sz w:val="20"/>
                <w:szCs w:val="20"/>
                <w:lang w:val="es-CO" w:eastAsia="es-CO"/>
              </w:rPr>
              <w:t xml:space="preserve"> equivalentes al 0.44%</w:t>
            </w:r>
            <w:r>
              <w:rPr>
                <w:rFonts w:cs="Arial"/>
                <w:sz w:val="20"/>
                <w:szCs w:val="20"/>
                <w:lang w:val="es-CO" w:eastAsia="es-CO"/>
              </w:rPr>
              <w:t xml:space="preserve"> relacionados en la base, no registran enlace con SECOP (incluidos los repetidos)</w:t>
            </w:r>
            <w:r w:rsidR="00CF3686">
              <w:rPr>
                <w:rFonts w:cs="Arial"/>
                <w:sz w:val="20"/>
                <w:szCs w:val="20"/>
                <w:lang w:val="es-CO" w:eastAsia="es-CO"/>
              </w:rPr>
              <w:t xml:space="preserve"> (tabla No. 12)</w:t>
            </w:r>
            <w:r>
              <w:rPr>
                <w:rFonts w:cs="Arial"/>
                <w:sz w:val="20"/>
                <w:szCs w:val="20"/>
                <w:lang w:val="es-CO" w:eastAsia="es-CO"/>
              </w:rPr>
              <w:t>.</w:t>
            </w:r>
          </w:p>
          <w:p w14:paraId="7E64CE9C" w14:textId="77777777" w:rsidR="000471E7" w:rsidRDefault="000471E7" w:rsidP="000471E7">
            <w:pPr>
              <w:suppressAutoHyphens w:val="0"/>
              <w:autoSpaceDN/>
              <w:spacing w:line="0" w:lineRule="atLeast"/>
              <w:contextualSpacing/>
              <w:textAlignment w:val="auto"/>
              <w:rPr>
                <w:rFonts w:cs="Arial"/>
                <w:sz w:val="20"/>
                <w:szCs w:val="20"/>
                <w:lang w:val="es-CO" w:eastAsia="es-CO"/>
              </w:rPr>
            </w:pPr>
          </w:p>
          <w:p w14:paraId="7C573945" w14:textId="3097221E" w:rsidR="000471E7" w:rsidRDefault="000471E7" w:rsidP="000471E7">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 xml:space="preserve">•Cuatro (4) contratos </w:t>
            </w:r>
            <w:r w:rsidR="00CF3686">
              <w:rPr>
                <w:rFonts w:cs="Arial"/>
                <w:sz w:val="20"/>
                <w:szCs w:val="20"/>
                <w:lang w:val="es-CO" w:eastAsia="es-CO"/>
              </w:rPr>
              <w:t xml:space="preserve">de la muestra, </w:t>
            </w:r>
            <w:r>
              <w:rPr>
                <w:rFonts w:cs="Arial"/>
                <w:sz w:val="20"/>
                <w:szCs w:val="20"/>
                <w:lang w:val="es-CO" w:eastAsia="es-CO"/>
              </w:rPr>
              <w:t>equivalentes al 0.16% el enlace no funciona directamente desde la base de datos, se debe copiar y consultarlo directamente a través de un explorador.</w:t>
            </w:r>
          </w:p>
          <w:p w14:paraId="393CFCFC" w14:textId="77777777" w:rsidR="000471E7" w:rsidRDefault="000471E7" w:rsidP="000471E7">
            <w:pPr>
              <w:suppressAutoHyphens w:val="0"/>
              <w:autoSpaceDN/>
              <w:spacing w:line="0" w:lineRule="atLeast"/>
              <w:contextualSpacing/>
              <w:textAlignment w:val="auto"/>
              <w:rPr>
                <w:rFonts w:cs="Arial"/>
                <w:sz w:val="20"/>
                <w:szCs w:val="20"/>
                <w:lang w:val="es-CO" w:eastAsia="es-CO"/>
              </w:rPr>
            </w:pPr>
          </w:p>
          <w:p w14:paraId="4D606CD9" w14:textId="77777777" w:rsidR="000471E7" w:rsidRDefault="000471E7" w:rsidP="000471E7">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 Para los contratos de la muestra a través de la modalidad de contratación directa, se observó que, en 18 casos el link de SECOP lo remite al proceso de selección, donde se registran varios contratos con el mismo objeto.</w:t>
            </w:r>
          </w:p>
          <w:p w14:paraId="1FC5B245" w14:textId="615678AD" w:rsidR="00EC5E4E" w:rsidRPr="00A07924" w:rsidRDefault="00EC5E4E" w:rsidP="000471E7">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 xml:space="preserve"> </w:t>
            </w:r>
          </w:p>
          <w:p w14:paraId="680D6B08" w14:textId="36FA797A" w:rsidR="00A07924" w:rsidRPr="00DF60F3" w:rsidRDefault="00A07924" w:rsidP="0011003E">
            <w:pPr>
              <w:suppressAutoHyphens w:val="0"/>
              <w:autoSpaceDN/>
              <w:spacing w:line="0" w:lineRule="atLeast"/>
              <w:contextualSpacing/>
              <w:textAlignment w:val="auto"/>
              <w:rPr>
                <w:rStyle w:val="Hipervnculo"/>
                <w:sz w:val="18"/>
                <w:szCs w:val="18"/>
                <w:lang w:val="en-US"/>
              </w:rPr>
            </w:pPr>
            <w:r w:rsidRPr="00DF60F3">
              <w:rPr>
                <w:rFonts w:cs="Arial"/>
                <w:sz w:val="20"/>
                <w:szCs w:val="20"/>
                <w:lang w:val="en-US" w:eastAsia="es-CO"/>
              </w:rPr>
              <w:t xml:space="preserve">Link: </w:t>
            </w:r>
            <w:r w:rsidRPr="00DF60F3">
              <w:rPr>
                <w:rStyle w:val="Hipervnculo"/>
                <w:sz w:val="18"/>
                <w:szCs w:val="18"/>
                <w:lang w:val="en-US"/>
              </w:rPr>
              <w:t>https://www.idrd.gov.co/transparencia/contratacion/plan-anual-adquisiciones.</w:t>
            </w:r>
          </w:p>
          <w:p w14:paraId="6FB059F5" w14:textId="5B77F859" w:rsidR="000406C0" w:rsidRPr="00DF60F3" w:rsidRDefault="000406C0" w:rsidP="0011003E">
            <w:pPr>
              <w:suppressAutoHyphens w:val="0"/>
              <w:autoSpaceDN/>
              <w:spacing w:line="0" w:lineRule="atLeast"/>
              <w:contextualSpacing/>
              <w:textAlignment w:val="auto"/>
              <w:rPr>
                <w:rStyle w:val="Hipervnculo"/>
                <w:sz w:val="18"/>
                <w:szCs w:val="18"/>
                <w:lang w:val="en-US"/>
              </w:rPr>
            </w:pPr>
          </w:p>
          <w:p w14:paraId="32FE7191" w14:textId="0E7E55FC" w:rsidR="002472CD" w:rsidRPr="002472CD" w:rsidRDefault="002472CD" w:rsidP="002472CD">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De acuerdo con</w:t>
            </w:r>
            <w:r w:rsidR="00EC5E4E">
              <w:rPr>
                <w:rFonts w:cs="Arial"/>
                <w:sz w:val="20"/>
                <w:szCs w:val="20"/>
                <w:lang w:val="es-CO" w:eastAsia="es-CO"/>
              </w:rPr>
              <w:t xml:space="preserve"> la revisión de la OCI, se otorgó un porcentaje proporcional </w:t>
            </w:r>
            <w:r w:rsidR="00E00C52">
              <w:rPr>
                <w:rFonts w:cs="Arial"/>
                <w:sz w:val="20"/>
                <w:szCs w:val="20"/>
                <w:lang w:val="es-CO" w:eastAsia="es-CO"/>
              </w:rPr>
              <w:t>de cumplimiento</w:t>
            </w:r>
            <w:r>
              <w:rPr>
                <w:rFonts w:cs="Arial"/>
                <w:sz w:val="20"/>
                <w:szCs w:val="20"/>
                <w:lang w:val="es-CO" w:eastAsia="es-CO"/>
              </w:rPr>
              <w:t>,</w:t>
            </w:r>
            <w:r w:rsidR="00E00C52">
              <w:rPr>
                <w:rFonts w:cs="Arial"/>
                <w:sz w:val="20"/>
                <w:szCs w:val="20"/>
                <w:lang w:val="es-CO" w:eastAsia="es-CO"/>
              </w:rPr>
              <w:t xml:space="preserve"> </w:t>
            </w:r>
            <w:r>
              <w:rPr>
                <w:rFonts w:cs="Arial"/>
                <w:sz w:val="20"/>
                <w:szCs w:val="20"/>
                <w:lang w:val="es-CO" w:eastAsia="es-CO"/>
              </w:rPr>
              <w:t xml:space="preserve">frente </w:t>
            </w:r>
            <w:r w:rsidR="00EC5E4E">
              <w:rPr>
                <w:rFonts w:cs="Arial"/>
                <w:sz w:val="20"/>
                <w:szCs w:val="20"/>
                <w:lang w:val="es-CO" w:eastAsia="es-CO"/>
              </w:rPr>
              <w:t xml:space="preserve">al número de </w:t>
            </w:r>
            <w:r>
              <w:rPr>
                <w:rFonts w:cs="Arial"/>
                <w:sz w:val="20"/>
                <w:szCs w:val="20"/>
                <w:lang w:val="es-CO" w:eastAsia="es-CO"/>
              </w:rPr>
              <w:t xml:space="preserve">las bases de datos de las vigencias 2015 a 2021 que cuentan con los enlaces habilitados </w:t>
            </w:r>
            <w:r w:rsidRPr="002472CD">
              <w:rPr>
                <w:rFonts w:cs="Arial"/>
                <w:sz w:val="20"/>
                <w:szCs w:val="20"/>
                <w:lang w:val="es-CO" w:eastAsia="es-CO"/>
              </w:rPr>
              <w:t>para redireccionar a las búsquedas de procesos contractuales en el SECOP</w:t>
            </w:r>
            <w:r>
              <w:rPr>
                <w:rFonts w:cs="Arial"/>
                <w:sz w:val="20"/>
                <w:szCs w:val="20"/>
                <w:lang w:val="es-CO" w:eastAsia="es-CO"/>
              </w:rPr>
              <w:t xml:space="preserve"> (1/7) 14%</w:t>
            </w:r>
          </w:p>
          <w:p w14:paraId="6D3D3917" w14:textId="6657A782" w:rsidR="00A07924" w:rsidRPr="00A07924" w:rsidRDefault="00A07924" w:rsidP="0011003E">
            <w:pPr>
              <w:suppressAutoHyphens w:val="0"/>
              <w:autoSpaceDN/>
              <w:spacing w:line="0" w:lineRule="atLeast"/>
              <w:contextualSpacing/>
              <w:textAlignment w:val="auto"/>
              <w:rPr>
                <w:rFonts w:cs="Arial"/>
                <w:color w:val="000000"/>
                <w:sz w:val="20"/>
                <w:szCs w:val="20"/>
                <w:lang w:val="es-CO" w:eastAsia="es-CO"/>
              </w:rPr>
            </w:pPr>
          </w:p>
        </w:tc>
      </w:tr>
      <w:tr w:rsidR="00F970B5" w:rsidRPr="004553EA" w14:paraId="7E668CB4" w14:textId="77777777" w:rsidTr="00D53200">
        <w:trPr>
          <w:trHeight w:val="2034"/>
        </w:trPr>
        <w:tc>
          <w:tcPr>
            <w:tcW w:w="1555" w:type="dxa"/>
            <w:shd w:val="clear" w:color="auto" w:fill="auto"/>
            <w:vAlign w:val="center"/>
            <w:hideMark/>
          </w:tcPr>
          <w:p w14:paraId="60C9A3B6" w14:textId="77777777" w:rsidR="00A07924" w:rsidRPr="00DF2C70" w:rsidRDefault="00A07924" w:rsidP="0011003E">
            <w:pPr>
              <w:suppressAutoHyphens w:val="0"/>
              <w:autoSpaceDN/>
              <w:spacing w:line="0" w:lineRule="atLeast"/>
              <w:contextualSpacing/>
              <w:jc w:val="center"/>
              <w:textAlignment w:val="auto"/>
              <w:rPr>
                <w:rFonts w:cs="Arial"/>
                <w:i/>
                <w:iCs/>
                <w:sz w:val="20"/>
                <w:szCs w:val="20"/>
                <w:lang w:val="es-CO" w:eastAsia="es-CO"/>
              </w:rPr>
            </w:pPr>
            <w:r w:rsidRPr="00DF2C70">
              <w:rPr>
                <w:rFonts w:cs="Arial"/>
                <w:i/>
                <w:iCs/>
                <w:sz w:val="20"/>
                <w:szCs w:val="20"/>
                <w:lang w:val="es-CO" w:eastAsia="es-CO"/>
              </w:rPr>
              <w:lastRenderedPageBreak/>
              <w:t>8.2. Publicación de la ejecución de contratos</w:t>
            </w:r>
          </w:p>
        </w:tc>
        <w:tc>
          <w:tcPr>
            <w:tcW w:w="1559" w:type="dxa"/>
            <w:shd w:val="clear" w:color="auto" w:fill="auto"/>
            <w:vAlign w:val="center"/>
            <w:hideMark/>
          </w:tcPr>
          <w:p w14:paraId="329A651E" w14:textId="3D6C3F3E" w:rsidR="00A07924" w:rsidRPr="00DF2C70" w:rsidRDefault="001A218D" w:rsidP="0011003E">
            <w:pPr>
              <w:suppressAutoHyphens w:val="0"/>
              <w:autoSpaceDN/>
              <w:spacing w:line="0" w:lineRule="atLeast"/>
              <w:contextualSpacing/>
              <w:jc w:val="center"/>
              <w:textAlignment w:val="auto"/>
              <w:rPr>
                <w:rFonts w:cs="Arial"/>
                <w:i/>
                <w:iCs/>
                <w:sz w:val="20"/>
                <w:szCs w:val="20"/>
                <w:lang w:val="es-CO" w:eastAsia="es-CO"/>
              </w:rPr>
            </w:pPr>
            <w:r w:rsidRPr="00DF2C70">
              <w:rPr>
                <w:rFonts w:cs="Arial"/>
                <w:i/>
                <w:iCs/>
                <w:sz w:val="20"/>
                <w:szCs w:val="20"/>
                <w:lang w:val="es-CO" w:eastAsia="es-CO"/>
              </w:rPr>
              <w:t xml:space="preserve">3.3 Publicación de la ejecución de los contratos </w:t>
            </w:r>
          </w:p>
        </w:tc>
        <w:tc>
          <w:tcPr>
            <w:tcW w:w="1213" w:type="dxa"/>
            <w:shd w:val="clear" w:color="auto" w:fill="auto"/>
            <w:vAlign w:val="center"/>
            <w:hideMark/>
          </w:tcPr>
          <w:p w14:paraId="68260E3B" w14:textId="521409FB" w:rsidR="00A07924" w:rsidRPr="00A07924" w:rsidRDefault="00D47F95" w:rsidP="0011003E">
            <w:pPr>
              <w:suppressAutoHyphens w:val="0"/>
              <w:autoSpaceDN/>
              <w:spacing w:line="0" w:lineRule="atLeast"/>
              <w:contextualSpacing/>
              <w:jc w:val="center"/>
              <w:textAlignment w:val="auto"/>
              <w:rPr>
                <w:rFonts w:cs="Arial"/>
                <w:sz w:val="20"/>
                <w:szCs w:val="20"/>
                <w:lang w:val="es-CO" w:eastAsia="es-CO"/>
              </w:rPr>
            </w:pPr>
            <w:r>
              <w:rPr>
                <w:rFonts w:cs="Arial"/>
                <w:sz w:val="20"/>
                <w:szCs w:val="20"/>
                <w:lang w:val="es-CO" w:eastAsia="es-CO"/>
              </w:rPr>
              <w:t>38</w:t>
            </w:r>
          </w:p>
        </w:tc>
        <w:tc>
          <w:tcPr>
            <w:tcW w:w="4882" w:type="dxa"/>
            <w:shd w:val="clear" w:color="auto" w:fill="auto"/>
            <w:vAlign w:val="center"/>
            <w:hideMark/>
          </w:tcPr>
          <w:p w14:paraId="2384E872" w14:textId="21260BB9" w:rsidR="001A218D" w:rsidRPr="00D47F95" w:rsidRDefault="001A218D" w:rsidP="0011003E">
            <w:pPr>
              <w:suppressAutoHyphens w:val="0"/>
              <w:autoSpaceDN/>
              <w:spacing w:line="0" w:lineRule="atLeast"/>
              <w:contextualSpacing/>
              <w:textAlignment w:val="auto"/>
              <w:rPr>
                <w:rFonts w:cs="Arial"/>
                <w:color w:val="000000"/>
                <w:sz w:val="18"/>
                <w:szCs w:val="18"/>
                <w:lang w:eastAsia="es-CO"/>
              </w:rPr>
            </w:pPr>
            <w:r w:rsidRPr="00D47F95">
              <w:rPr>
                <w:rFonts w:cs="Arial"/>
                <w:sz w:val="18"/>
                <w:szCs w:val="18"/>
                <w:lang w:val="es-CO" w:eastAsia="es-CO"/>
              </w:rPr>
              <w:t xml:space="preserve">El requisito establece que se debe publicar </w:t>
            </w:r>
            <w:r w:rsidRPr="00D47F95">
              <w:rPr>
                <w:rFonts w:cs="Arial"/>
                <w:sz w:val="18"/>
                <w:szCs w:val="18"/>
                <w:lang w:eastAsia="es-CO"/>
              </w:rPr>
              <w:t xml:space="preserve">el estado de la ejecución de los contratos, indicando fecha de inicio y finalización, valor del contrato, porcentaje de ejecución, recursos totales desembolsados o pagados, recursos pendientes de ejecutar, cantidad de otrosíes y adiciones realizadas (y sus montos), observando que </w:t>
            </w:r>
            <w:r w:rsidR="00D47F95" w:rsidRPr="00D47F95">
              <w:rPr>
                <w:rFonts w:cs="Arial"/>
                <w:sz w:val="18"/>
                <w:szCs w:val="18"/>
                <w:lang w:eastAsia="es-CO"/>
              </w:rPr>
              <w:t>los</w:t>
            </w:r>
            <w:r w:rsidRPr="00D47F95">
              <w:rPr>
                <w:rFonts w:cs="Arial"/>
                <w:sz w:val="18"/>
                <w:szCs w:val="18"/>
                <w:lang w:eastAsia="es-CO"/>
              </w:rPr>
              <w:t xml:space="preserve"> informe</w:t>
            </w:r>
            <w:r w:rsidR="00D47F95" w:rsidRPr="00D47F95">
              <w:rPr>
                <w:rFonts w:cs="Arial"/>
                <w:sz w:val="18"/>
                <w:szCs w:val="18"/>
                <w:lang w:eastAsia="es-CO"/>
              </w:rPr>
              <w:t>s</w:t>
            </w:r>
            <w:r w:rsidRPr="00D47F95">
              <w:rPr>
                <w:rFonts w:cs="Arial"/>
                <w:sz w:val="18"/>
                <w:szCs w:val="18"/>
                <w:lang w:eastAsia="es-CO"/>
              </w:rPr>
              <w:t xml:space="preserve"> publicado</w:t>
            </w:r>
            <w:r w:rsidR="00D47F95" w:rsidRPr="00D47F95">
              <w:rPr>
                <w:rFonts w:cs="Arial"/>
                <w:sz w:val="18"/>
                <w:szCs w:val="18"/>
                <w:lang w:eastAsia="es-CO"/>
              </w:rPr>
              <w:t>s</w:t>
            </w:r>
            <w:r w:rsidRPr="00D47F95">
              <w:rPr>
                <w:rFonts w:cs="Arial"/>
                <w:sz w:val="18"/>
                <w:szCs w:val="18"/>
                <w:lang w:eastAsia="es-CO"/>
              </w:rPr>
              <w:t xml:space="preserve"> en las vigencias </w:t>
            </w:r>
            <w:r w:rsidR="00D47F95" w:rsidRPr="00D47F95">
              <w:rPr>
                <w:rFonts w:cs="Arial"/>
                <w:sz w:val="18"/>
                <w:szCs w:val="18"/>
                <w:lang w:eastAsia="es-CO"/>
              </w:rPr>
              <w:t>2018 al 2021, cumplen con tres (3) de las ocho (8) variables. equivalente al 38% y los informes de las vigencias 2015 al 2017, no permite</w:t>
            </w:r>
            <w:r w:rsidR="00257763">
              <w:rPr>
                <w:rFonts w:cs="Arial"/>
                <w:sz w:val="18"/>
                <w:szCs w:val="18"/>
                <w:lang w:eastAsia="es-CO"/>
              </w:rPr>
              <w:t>n</w:t>
            </w:r>
            <w:r w:rsidR="00D47F95" w:rsidRPr="00D47F95">
              <w:rPr>
                <w:rFonts w:cs="Arial"/>
                <w:sz w:val="18"/>
                <w:szCs w:val="18"/>
                <w:lang w:eastAsia="es-CO"/>
              </w:rPr>
              <w:t xml:space="preserve"> su acceso. </w:t>
            </w:r>
            <w:r w:rsidRPr="00D47F95">
              <w:rPr>
                <w:rFonts w:cs="Arial"/>
                <w:color w:val="000000"/>
                <w:sz w:val="18"/>
                <w:szCs w:val="18"/>
                <w:lang w:eastAsia="es-CO"/>
              </w:rPr>
              <w:t xml:space="preserve"> </w:t>
            </w:r>
          </w:p>
          <w:p w14:paraId="7E3B4B00" w14:textId="77777777" w:rsidR="001A218D" w:rsidRDefault="001A218D" w:rsidP="0011003E">
            <w:pPr>
              <w:suppressAutoHyphens w:val="0"/>
              <w:autoSpaceDN/>
              <w:spacing w:line="0" w:lineRule="atLeast"/>
              <w:contextualSpacing/>
              <w:textAlignment w:val="auto"/>
              <w:rPr>
                <w:rFonts w:ascii="Verdana" w:hAnsi="Verdana"/>
                <w:color w:val="000000"/>
                <w:sz w:val="21"/>
                <w:szCs w:val="21"/>
                <w:lang w:eastAsia="es-CO"/>
              </w:rPr>
            </w:pPr>
          </w:p>
          <w:p w14:paraId="16FCE193" w14:textId="49E11CAA" w:rsidR="00A07924" w:rsidRPr="00DF60F3" w:rsidRDefault="00A07924" w:rsidP="0011003E">
            <w:pPr>
              <w:suppressAutoHyphens w:val="0"/>
              <w:autoSpaceDN/>
              <w:spacing w:line="0" w:lineRule="atLeast"/>
              <w:contextualSpacing/>
              <w:textAlignment w:val="auto"/>
              <w:rPr>
                <w:rFonts w:cs="Arial"/>
                <w:sz w:val="20"/>
                <w:szCs w:val="20"/>
                <w:lang w:val="en-US" w:eastAsia="es-CO"/>
              </w:rPr>
            </w:pPr>
            <w:r w:rsidRPr="00DF60F3">
              <w:rPr>
                <w:rFonts w:cs="Arial"/>
                <w:sz w:val="20"/>
                <w:szCs w:val="20"/>
                <w:lang w:val="en-US" w:eastAsia="es-CO"/>
              </w:rPr>
              <w:t xml:space="preserve">Link: </w:t>
            </w:r>
            <w:r w:rsidRPr="00DF60F3">
              <w:rPr>
                <w:rStyle w:val="Hipervnculo"/>
                <w:sz w:val="18"/>
                <w:szCs w:val="18"/>
                <w:lang w:val="en-US"/>
              </w:rPr>
              <w:t>https://idrd.gov.co/publicacion-informacion-contractual</w:t>
            </w:r>
          </w:p>
        </w:tc>
      </w:tr>
      <w:tr w:rsidR="00F970B5" w:rsidRPr="004553EA" w14:paraId="42BC8CBA" w14:textId="77777777" w:rsidTr="00D53200">
        <w:trPr>
          <w:trHeight w:val="338"/>
        </w:trPr>
        <w:tc>
          <w:tcPr>
            <w:tcW w:w="1555" w:type="dxa"/>
            <w:shd w:val="clear" w:color="auto" w:fill="auto"/>
            <w:vAlign w:val="center"/>
            <w:hideMark/>
          </w:tcPr>
          <w:p w14:paraId="3F30E075" w14:textId="77777777" w:rsidR="00A07924" w:rsidRPr="00DF2C70" w:rsidRDefault="00A07924" w:rsidP="0011003E">
            <w:pPr>
              <w:suppressAutoHyphens w:val="0"/>
              <w:autoSpaceDN/>
              <w:spacing w:line="0" w:lineRule="atLeast"/>
              <w:contextualSpacing/>
              <w:jc w:val="center"/>
              <w:textAlignment w:val="auto"/>
              <w:rPr>
                <w:rFonts w:cs="Arial"/>
                <w:i/>
                <w:iCs/>
                <w:sz w:val="20"/>
                <w:szCs w:val="20"/>
                <w:lang w:val="es-CO" w:eastAsia="es-CO"/>
              </w:rPr>
            </w:pPr>
            <w:r w:rsidRPr="00DF2C70">
              <w:rPr>
                <w:rFonts w:cs="Arial"/>
                <w:i/>
                <w:iCs/>
                <w:sz w:val="20"/>
                <w:szCs w:val="20"/>
                <w:lang w:val="es-CO" w:eastAsia="es-CO"/>
              </w:rPr>
              <w:t xml:space="preserve">8.3. Publicación de procedimientos, lineamientos y políticas en </w:t>
            </w:r>
            <w:r w:rsidRPr="00DF2C70">
              <w:rPr>
                <w:rFonts w:cs="Arial"/>
                <w:i/>
                <w:iCs/>
                <w:sz w:val="20"/>
                <w:szCs w:val="20"/>
                <w:lang w:val="es-CO" w:eastAsia="es-CO"/>
              </w:rPr>
              <w:lastRenderedPageBreak/>
              <w:t>materia de adquisición y compras</w:t>
            </w:r>
          </w:p>
        </w:tc>
        <w:tc>
          <w:tcPr>
            <w:tcW w:w="1559" w:type="dxa"/>
            <w:shd w:val="clear" w:color="auto" w:fill="auto"/>
            <w:vAlign w:val="center"/>
            <w:hideMark/>
          </w:tcPr>
          <w:p w14:paraId="511FC723" w14:textId="2CE9714E" w:rsidR="00A07924" w:rsidRPr="00DF2C70" w:rsidRDefault="00A07924" w:rsidP="0011003E">
            <w:pPr>
              <w:suppressAutoHyphens w:val="0"/>
              <w:autoSpaceDN/>
              <w:spacing w:line="0" w:lineRule="atLeast"/>
              <w:contextualSpacing/>
              <w:jc w:val="center"/>
              <w:textAlignment w:val="auto"/>
              <w:rPr>
                <w:rFonts w:cs="Arial"/>
                <w:i/>
                <w:iCs/>
                <w:sz w:val="20"/>
                <w:szCs w:val="20"/>
                <w:lang w:val="es-CO" w:eastAsia="es-CO"/>
              </w:rPr>
            </w:pPr>
            <w:r w:rsidRPr="00DF2C70">
              <w:rPr>
                <w:rFonts w:cs="Arial"/>
                <w:i/>
                <w:iCs/>
                <w:sz w:val="20"/>
                <w:szCs w:val="20"/>
                <w:lang w:val="es-CO" w:eastAsia="es-CO"/>
              </w:rPr>
              <w:lastRenderedPageBreak/>
              <w:t>3.4 Manual de contratación adquisición y/o compras</w:t>
            </w:r>
          </w:p>
        </w:tc>
        <w:tc>
          <w:tcPr>
            <w:tcW w:w="1213" w:type="dxa"/>
            <w:shd w:val="clear" w:color="auto" w:fill="auto"/>
            <w:vAlign w:val="center"/>
            <w:hideMark/>
          </w:tcPr>
          <w:p w14:paraId="4B27735D" w14:textId="77777777" w:rsidR="00A07924" w:rsidRPr="00A07924" w:rsidRDefault="00A07924" w:rsidP="0011003E">
            <w:pPr>
              <w:suppressAutoHyphens w:val="0"/>
              <w:autoSpaceDN/>
              <w:spacing w:line="0" w:lineRule="atLeast"/>
              <w:contextualSpacing/>
              <w:jc w:val="center"/>
              <w:textAlignment w:val="auto"/>
              <w:rPr>
                <w:rFonts w:cs="Arial"/>
                <w:sz w:val="20"/>
                <w:szCs w:val="20"/>
                <w:lang w:val="es-CO" w:eastAsia="es-CO"/>
              </w:rPr>
            </w:pPr>
            <w:r w:rsidRPr="00A07924">
              <w:rPr>
                <w:rFonts w:cs="Arial"/>
                <w:sz w:val="20"/>
                <w:szCs w:val="20"/>
                <w:lang w:val="es-CO" w:eastAsia="es-CO"/>
              </w:rPr>
              <w:t>100</w:t>
            </w:r>
          </w:p>
        </w:tc>
        <w:tc>
          <w:tcPr>
            <w:tcW w:w="4882" w:type="dxa"/>
            <w:shd w:val="clear" w:color="auto" w:fill="auto"/>
            <w:noWrap/>
            <w:hideMark/>
          </w:tcPr>
          <w:p w14:paraId="44E91BF7" w14:textId="77777777" w:rsidR="00B87798" w:rsidRDefault="00A07924" w:rsidP="0011003E">
            <w:pPr>
              <w:suppressAutoHyphens w:val="0"/>
              <w:autoSpaceDN/>
              <w:spacing w:line="0" w:lineRule="atLeast"/>
              <w:contextualSpacing/>
              <w:textAlignment w:val="auto"/>
              <w:rPr>
                <w:rFonts w:cs="Arial"/>
                <w:sz w:val="20"/>
                <w:szCs w:val="20"/>
                <w:lang w:val="es-CO" w:eastAsia="es-CO"/>
              </w:rPr>
            </w:pPr>
            <w:r w:rsidRPr="00A07924">
              <w:rPr>
                <w:rFonts w:cs="Arial"/>
                <w:sz w:val="20"/>
                <w:szCs w:val="20"/>
                <w:lang w:val="es-CO" w:eastAsia="es-CO"/>
              </w:rPr>
              <w:t>Se cumple con el requisito a través del numeral 3.4 "</w:t>
            </w:r>
            <w:r w:rsidRPr="004E5C9E">
              <w:rPr>
                <w:rFonts w:cs="Arial"/>
                <w:i/>
                <w:iCs/>
                <w:sz w:val="20"/>
                <w:szCs w:val="20"/>
                <w:lang w:val="es-CO" w:eastAsia="es-CO"/>
              </w:rPr>
              <w:t>Manual de contratación, adquisición y/o compras</w:t>
            </w:r>
            <w:r w:rsidRPr="00A07924">
              <w:rPr>
                <w:rFonts w:cs="Arial"/>
                <w:sz w:val="20"/>
                <w:szCs w:val="20"/>
                <w:lang w:val="es-CO" w:eastAsia="es-CO"/>
              </w:rPr>
              <w:t xml:space="preserve">" donde se encuentra publicado el Manual de Contratación vigente, </w:t>
            </w:r>
            <w:r w:rsidR="00B87798">
              <w:rPr>
                <w:rFonts w:cs="Arial"/>
                <w:sz w:val="20"/>
                <w:szCs w:val="20"/>
                <w:lang w:val="es-CO" w:eastAsia="es-CO"/>
              </w:rPr>
              <w:t xml:space="preserve">junto </w:t>
            </w:r>
            <w:r w:rsidRPr="00A07924">
              <w:rPr>
                <w:rFonts w:cs="Arial"/>
                <w:sz w:val="20"/>
                <w:szCs w:val="20"/>
                <w:lang w:val="es-CO" w:eastAsia="es-CO"/>
              </w:rPr>
              <w:t>con la Resolución 200-</w:t>
            </w:r>
            <w:r w:rsidRPr="00A07924">
              <w:rPr>
                <w:rFonts w:cs="Arial"/>
                <w:sz w:val="20"/>
                <w:szCs w:val="20"/>
                <w:lang w:val="es-CO" w:eastAsia="es-CO"/>
              </w:rPr>
              <w:lastRenderedPageBreak/>
              <w:t>2020 por medio de la cual se adopta el Manual de Contratación del IDRD.</w:t>
            </w:r>
          </w:p>
          <w:p w14:paraId="438194F8" w14:textId="611A317B" w:rsidR="00A07924" w:rsidRPr="004553EA" w:rsidRDefault="00A07924" w:rsidP="0011003E">
            <w:pPr>
              <w:suppressAutoHyphens w:val="0"/>
              <w:autoSpaceDN/>
              <w:spacing w:line="0" w:lineRule="atLeast"/>
              <w:contextualSpacing/>
              <w:textAlignment w:val="auto"/>
              <w:rPr>
                <w:rFonts w:cs="Arial"/>
                <w:color w:val="000000"/>
                <w:sz w:val="20"/>
                <w:szCs w:val="20"/>
                <w:lang w:val="en-US" w:eastAsia="es-CO"/>
              </w:rPr>
            </w:pPr>
            <w:r w:rsidRPr="004553EA">
              <w:rPr>
                <w:rFonts w:cs="Arial"/>
                <w:sz w:val="20"/>
                <w:szCs w:val="20"/>
                <w:lang w:val="en-US" w:eastAsia="es-CO"/>
              </w:rPr>
              <w:br/>
              <w:t xml:space="preserve">Link: </w:t>
            </w:r>
            <w:r w:rsidRPr="004553EA">
              <w:rPr>
                <w:rStyle w:val="Hipervnculo"/>
                <w:sz w:val="18"/>
                <w:szCs w:val="18"/>
                <w:lang w:val="en-US"/>
              </w:rPr>
              <w:t>https://idrd.gov.co/transparencia/contratacion/manual_contrataciones</w:t>
            </w:r>
          </w:p>
          <w:p w14:paraId="53DC3A7C" w14:textId="77777777" w:rsidR="00A07924" w:rsidRPr="004553EA" w:rsidRDefault="00A07924" w:rsidP="0011003E">
            <w:pPr>
              <w:suppressAutoHyphens w:val="0"/>
              <w:autoSpaceDN/>
              <w:spacing w:line="0" w:lineRule="atLeast"/>
              <w:contextualSpacing/>
              <w:textAlignment w:val="auto"/>
              <w:rPr>
                <w:rFonts w:cs="Arial"/>
                <w:color w:val="000000"/>
                <w:sz w:val="20"/>
                <w:szCs w:val="20"/>
                <w:lang w:val="en-US" w:eastAsia="es-CO"/>
              </w:rPr>
            </w:pPr>
          </w:p>
        </w:tc>
      </w:tr>
      <w:tr w:rsidR="00F970B5" w:rsidRPr="004553EA" w14:paraId="770DFDD4" w14:textId="77777777" w:rsidTr="00D53200">
        <w:trPr>
          <w:trHeight w:val="1664"/>
        </w:trPr>
        <w:tc>
          <w:tcPr>
            <w:tcW w:w="1555" w:type="dxa"/>
            <w:shd w:val="clear" w:color="auto" w:fill="auto"/>
            <w:vAlign w:val="center"/>
            <w:hideMark/>
          </w:tcPr>
          <w:p w14:paraId="566F8D2B" w14:textId="77777777" w:rsidR="00A07924" w:rsidRPr="00DF2C70" w:rsidRDefault="00A07924" w:rsidP="0011003E">
            <w:pPr>
              <w:suppressAutoHyphens w:val="0"/>
              <w:autoSpaceDN/>
              <w:spacing w:line="0" w:lineRule="atLeast"/>
              <w:contextualSpacing/>
              <w:jc w:val="center"/>
              <w:textAlignment w:val="auto"/>
              <w:rPr>
                <w:rFonts w:cs="Arial"/>
                <w:i/>
                <w:iCs/>
                <w:sz w:val="20"/>
                <w:szCs w:val="20"/>
                <w:lang w:val="es-CO" w:eastAsia="es-CO"/>
              </w:rPr>
            </w:pPr>
            <w:r w:rsidRPr="00DF2C70">
              <w:rPr>
                <w:rFonts w:cs="Arial"/>
                <w:i/>
                <w:iCs/>
                <w:sz w:val="20"/>
                <w:szCs w:val="20"/>
                <w:lang w:val="es-CO" w:eastAsia="es-CO"/>
              </w:rPr>
              <w:lastRenderedPageBreak/>
              <w:t>8.4. Plan Anual de Adquisiciones</w:t>
            </w:r>
          </w:p>
        </w:tc>
        <w:tc>
          <w:tcPr>
            <w:tcW w:w="1559" w:type="dxa"/>
            <w:shd w:val="clear" w:color="auto" w:fill="auto"/>
            <w:vAlign w:val="center"/>
            <w:hideMark/>
          </w:tcPr>
          <w:p w14:paraId="10877D0C" w14:textId="7ABE8F47" w:rsidR="00A07924" w:rsidRPr="00DF2C70" w:rsidRDefault="00A07924" w:rsidP="0011003E">
            <w:pPr>
              <w:suppressAutoHyphens w:val="0"/>
              <w:autoSpaceDN/>
              <w:spacing w:line="0" w:lineRule="atLeast"/>
              <w:contextualSpacing/>
              <w:jc w:val="center"/>
              <w:textAlignment w:val="auto"/>
              <w:rPr>
                <w:rFonts w:cs="Arial"/>
                <w:i/>
                <w:iCs/>
                <w:sz w:val="20"/>
                <w:szCs w:val="20"/>
                <w:lang w:val="es-CO" w:eastAsia="es-CO"/>
              </w:rPr>
            </w:pPr>
            <w:r w:rsidRPr="00DF2C70">
              <w:rPr>
                <w:rFonts w:cs="Arial"/>
                <w:i/>
                <w:iCs/>
                <w:sz w:val="20"/>
                <w:szCs w:val="20"/>
                <w:lang w:val="es-CO" w:eastAsia="es-CO"/>
              </w:rPr>
              <w:t>3.1 Plan Anual de Adquisiciones</w:t>
            </w:r>
          </w:p>
        </w:tc>
        <w:tc>
          <w:tcPr>
            <w:tcW w:w="1213" w:type="dxa"/>
            <w:shd w:val="clear" w:color="auto" w:fill="auto"/>
            <w:vAlign w:val="center"/>
            <w:hideMark/>
          </w:tcPr>
          <w:p w14:paraId="38D4E158" w14:textId="77777777" w:rsidR="00A07924" w:rsidRPr="00A07924" w:rsidRDefault="00A07924" w:rsidP="0011003E">
            <w:pPr>
              <w:suppressAutoHyphens w:val="0"/>
              <w:autoSpaceDN/>
              <w:spacing w:line="0" w:lineRule="atLeast"/>
              <w:contextualSpacing/>
              <w:jc w:val="center"/>
              <w:textAlignment w:val="auto"/>
              <w:rPr>
                <w:rFonts w:cs="Arial"/>
                <w:sz w:val="20"/>
                <w:szCs w:val="20"/>
                <w:lang w:val="es-CO" w:eastAsia="es-CO"/>
              </w:rPr>
            </w:pPr>
            <w:r w:rsidRPr="00A07924">
              <w:rPr>
                <w:rFonts w:cs="Arial"/>
                <w:sz w:val="20"/>
                <w:szCs w:val="20"/>
                <w:lang w:val="es-CO" w:eastAsia="es-CO"/>
              </w:rPr>
              <w:t>100</w:t>
            </w:r>
          </w:p>
        </w:tc>
        <w:tc>
          <w:tcPr>
            <w:tcW w:w="4882" w:type="dxa"/>
            <w:shd w:val="clear" w:color="auto" w:fill="auto"/>
            <w:vAlign w:val="center"/>
            <w:hideMark/>
          </w:tcPr>
          <w:p w14:paraId="1695FE77" w14:textId="77777777" w:rsidR="007F6120" w:rsidRDefault="00A07924" w:rsidP="0011003E">
            <w:pPr>
              <w:suppressAutoHyphens w:val="0"/>
              <w:autoSpaceDN/>
              <w:spacing w:line="0" w:lineRule="atLeast"/>
              <w:contextualSpacing/>
              <w:textAlignment w:val="auto"/>
              <w:rPr>
                <w:rFonts w:cs="Arial"/>
                <w:sz w:val="20"/>
                <w:szCs w:val="20"/>
                <w:lang w:val="es-CO" w:eastAsia="es-CO"/>
              </w:rPr>
            </w:pPr>
            <w:r w:rsidRPr="00A07924">
              <w:rPr>
                <w:rFonts w:cs="Arial"/>
                <w:sz w:val="20"/>
                <w:szCs w:val="20"/>
                <w:lang w:val="es-CO" w:eastAsia="es-CO"/>
              </w:rPr>
              <w:t>Se cumple con el requisito a través del numeral 3.1 "</w:t>
            </w:r>
            <w:r w:rsidRPr="007F6120">
              <w:rPr>
                <w:rFonts w:cs="Arial"/>
                <w:i/>
                <w:iCs/>
                <w:sz w:val="20"/>
                <w:szCs w:val="20"/>
                <w:lang w:val="es-CO" w:eastAsia="es-CO"/>
              </w:rPr>
              <w:t>Plan Anual de Adquisiciones</w:t>
            </w:r>
            <w:r w:rsidRPr="00A07924">
              <w:rPr>
                <w:rFonts w:cs="Arial"/>
                <w:sz w:val="20"/>
                <w:szCs w:val="20"/>
                <w:lang w:val="es-CO" w:eastAsia="es-CO"/>
              </w:rPr>
              <w:t>"</w:t>
            </w:r>
            <w:r w:rsidR="007F6120">
              <w:rPr>
                <w:rFonts w:cs="Arial"/>
                <w:sz w:val="20"/>
                <w:szCs w:val="20"/>
                <w:lang w:val="es-CO" w:eastAsia="es-CO"/>
              </w:rPr>
              <w:t>, el enlace con SECOP se encuentra habilitado.</w:t>
            </w:r>
          </w:p>
          <w:p w14:paraId="53DB611E" w14:textId="1AD8EBE0" w:rsidR="007F6120" w:rsidRDefault="007F6120" w:rsidP="0011003E">
            <w:pPr>
              <w:suppressAutoHyphens w:val="0"/>
              <w:autoSpaceDN/>
              <w:spacing w:line="0" w:lineRule="atLeast"/>
              <w:contextualSpacing/>
              <w:textAlignment w:val="auto"/>
              <w:rPr>
                <w:rFonts w:cs="Arial"/>
                <w:sz w:val="20"/>
                <w:szCs w:val="20"/>
                <w:lang w:val="es-CO" w:eastAsia="es-CO"/>
              </w:rPr>
            </w:pPr>
            <w:r>
              <w:rPr>
                <w:rFonts w:cs="Arial"/>
                <w:sz w:val="20"/>
                <w:szCs w:val="20"/>
                <w:lang w:val="es-CO" w:eastAsia="es-CO"/>
              </w:rPr>
              <w:t xml:space="preserve"> </w:t>
            </w:r>
          </w:p>
          <w:p w14:paraId="59D5B858" w14:textId="0EDDB78F" w:rsidR="00A07924" w:rsidRPr="00DF60F3" w:rsidRDefault="00A07924" w:rsidP="0011003E">
            <w:pPr>
              <w:suppressAutoHyphens w:val="0"/>
              <w:autoSpaceDN/>
              <w:spacing w:line="0" w:lineRule="atLeast"/>
              <w:contextualSpacing/>
              <w:textAlignment w:val="auto"/>
              <w:rPr>
                <w:rFonts w:cs="Arial"/>
                <w:sz w:val="20"/>
                <w:szCs w:val="20"/>
                <w:lang w:val="en-US" w:eastAsia="es-CO"/>
              </w:rPr>
            </w:pPr>
            <w:r w:rsidRPr="00DF60F3">
              <w:rPr>
                <w:rFonts w:cs="Arial"/>
                <w:sz w:val="20"/>
                <w:szCs w:val="20"/>
                <w:lang w:val="en-US" w:eastAsia="es-CO"/>
              </w:rPr>
              <w:t xml:space="preserve">Link: </w:t>
            </w:r>
            <w:r w:rsidRPr="00DF60F3">
              <w:rPr>
                <w:rStyle w:val="Hipervnculo"/>
                <w:sz w:val="18"/>
                <w:szCs w:val="18"/>
                <w:lang w:val="en-US"/>
              </w:rPr>
              <w:t>https://www.idrd.gov.co/transparencia/contratacion/plan-anual-adquisiciones</w:t>
            </w:r>
          </w:p>
        </w:tc>
      </w:tr>
    </w:tbl>
    <w:p w14:paraId="36E3A6C2" w14:textId="354E5593" w:rsidR="008F5594" w:rsidRPr="00F970B5" w:rsidRDefault="00A07924" w:rsidP="0011003E">
      <w:pPr>
        <w:pStyle w:val="Sinespaciado"/>
        <w:spacing w:line="0" w:lineRule="atLeast"/>
        <w:contextualSpacing/>
        <w:rPr>
          <w:rFonts w:ascii="Arial" w:hAnsi="Arial" w:cs="Arial"/>
          <w:b/>
          <w:sz w:val="16"/>
          <w:szCs w:val="16"/>
        </w:rPr>
      </w:pPr>
      <w:r>
        <w:rPr>
          <w:rFonts w:ascii="Arial" w:hAnsi="Arial" w:cs="Arial"/>
          <w:highlight w:val="white"/>
        </w:rPr>
        <w:fldChar w:fldCharType="end"/>
      </w:r>
      <w:r w:rsidR="008F5594" w:rsidRPr="00F970B5">
        <w:rPr>
          <w:rFonts w:ascii="Arial" w:hAnsi="Arial" w:cs="Arial"/>
          <w:sz w:val="16"/>
          <w:szCs w:val="16"/>
          <w:highlight w:val="white"/>
        </w:rPr>
        <w:t>Fuente:</w:t>
      </w:r>
      <w:r w:rsidR="008F5594" w:rsidRPr="00F970B5">
        <w:rPr>
          <w:rFonts w:ascii="Arial" w:hAnsi="Arial" w:cs="Arial"/>
          <w:sz w:val="16"/>
          <w:szCs w:val="16"/>
        </w:rPr>
        <w:t xml:space="preserve"> </w:t>
      </w:r>
      <w:r w:rsidR="00F970B5" w:rsidRPr="00F970B5">
        <w:rPr>
          <w:rFonts w:ascii="Arial" w:hAnsi="Arial" w:cs="Arial"/>
          <w:sz w:val="16"/>
          <w:szCs w:val="16"/>
        </w:rPr>
        <w:t>https://www.idrd.gov.co/transparencia-y-acceso-la-informacion-publica-0</w:t>
      </w:r>
    </w:p>
    <w:p w14:paraId="1F6C8C08" w14:textId="1941FBF0" w:rsidR="00CA579F" w:rsidRDefault="00CA579F" w:rsidP="0011003E">
      <w:pPr>
        <w:suppressAutoHyphens w:val="0"/>
        <w:spacing w:line="0" w:lineRule="atLeast"/>
        <w:contextualSpacing/>
        <w:rPr>
          <w:rFonts w:cs="Arial"/>
          <w:b/>
          <w:bCs/>
          <w:szCs w:val="22"/>
        </w:rPr>
      </w:pPr>
    </w:p>
    <w:p w14:paraId="136AE1D5" w14:textId="6C5A4FAC" w:rsidR="00265A54" w:rsidRPr="00265A54" w:rsidRDefault="00265A54" w:rsidP="0011003E">
      <w:pPr>
        <w:suppressAutoHyphens w:val="0"/>
        <w:spacing w:line="0" w:lineRule="atLeast"/>
        <w:contextualSpacing/>
        <w:rPr>
          <w:rFonts w:cs="Arial"/>
          <w:sz w:val="20"/>
          <w:szCs w:val="20"/>
          <w:lang w:val="es-CO" w:eastAsia="es-CO"/>
        </w:rPr>
      </w:pPr>
      <w:r w:rsidRPr="00265A54">
        <w:rPr>
          <w:rFonts w:cs="Arial"/>
          <w:sz w:val="20"/>
          <w:szCs w:val="20"/>
          <w:lang w:val="es-CO" w:eastAsia="es-CO"/>
        </w:rPr>
        <w:t>Se presenta a continuación, el resultado de la verificación con base en</w:t>
      </w:r>
      <w:r>
        <w:rPr>
          <w:rFonts w:cs="Arial"/>
          <w:sz w:val="20"/>
          <w:szCs w:val="20"/>
          <w:lang w:val="es-CO" w:eastAsia="es-CO"/>
        </w:rPr>
        <w:t xml:space="preserve"> </w:t>
      </w:r>
      <w:r w:rsidRPr="00265A54">
        <w:rPr>
          <w:rFonts w:cs="Arial"/>
          <w:sz w:val="20"/>
          <w:szCs w:val="20"/>
          <w:lang w:val="es-CO" w:eastAsia="es-CO"/>
        </w:rPr>
        <w:t>la muestra de los contratos registrados en el informe publicado en el portal W</w:t>
      </w:r>
      <w:r w:rsidR="00DF2C70">
        <w:rPr>
          <w:rFonts w:cs="Arial"/>
          <w:sz w:val="20"/>
          <w:szCs w:val="20"/>
          <w:lang w:val="es-CO" w:eastAsia="es-CO"/>
        </w:rPr>
        <w:t>eb</w:t>
      </w:r>
      <w:r w:rsidRPr="00265A54">
        <w:rPr>
          <w:rFonts w:cs="Arial"/>
          <w:sz w:val="20"/>
          <w:szCs w:val="20"/>
          <w:lang w:val="es-CO" w:eastAsia="es-CO"/>
        </w:rPr>
        <w:t xml:space="preserve"> del IDRD- </w:t>
      </w:r>
      <w:r w:rsidR="00D37B94" w:rsidRPr="00265A54">
        <w:rPr>
          <w:rFonts w:cs="Arial"/>
          <w:sz w:val="20"/>
          <w:szCs w:val="20"/>
          <w:lang w:val="es-CO" w:eastAsia="es-CO"/>
        </w:rPr>
        <w:t>Tra</w:t>
      </w:r>
      <w:r w:rsidR="00D37B94">
        <w:rPr>
          <w:rFonts w:cs="Arial"/>
          <w:sz w:val="20"/>
          <w:szCs w:val="20"/>
          <w:lang w:val="es-CO" w:eastAsia="es-CO"/>
        </w:rPr>
        <w:t>n</w:t>
      </w:r>
      <w:r w:rsidR="00D37B94" w:rsidRPr="00265A54">
        <w:rPr>
          <w:rFonts w:cs="Arial"/>
          <w:sz w:val="20"/>
          <w:szCs w:val="20"/>
          <w:lang w:val="es-CO" w:eastAsia="es-CO"/>
        </w:rPr>
        <w:t>sparenc</w:t>
      </w:r>
      <w:r w:rsidR="00D37B94">
        <w:rPr>
          <w:rFonts w:cs="Arial"/>
          <w:sz w:val="20"/>
          <w:szCs w:val="20"/>
          <w:lang w:val="es-CO" w:eastAsia="es-CO"/>
        </w:rPr>
        <w:t>ia</w:t>
      </w:r>
      <w:r w:rsidRPr="00265A54">
        <w:rPr>
          <w:rFonts w:cs="Arial"/>
          <w:sz w:val="20"/>
          <w:szCs w:val="20"/>
          <w:lang w:val="es-CO" w:eastAsia="es-CO"/>
        </w:rPr>
        <w:t xml:space="preserve"> y Acceso a la Información Pública – numeral 3.2. </w:t>
      </w:r>
      <w:r>
        <w:rPr>
          <w:rFonts w:cs="Arial"/>
          <w:sz w:val="20"/>
          <w:szCs w:val="20"/>
          <w:lang w:val="es-CO" w:eastAsia="es-CO"/>
        </w:rPr>
        <w:t>“</w:t>
      </w:r>
      <w:r w:rsidRPr="00DF2C70">
        <w:rPr>
          <w:rFonts w:cs="Arial"/>
          <w:i/>
          <w:iCs/>
          <w:sz w:val="20"/>
          <w:szCs w:val="20"/>
          <w:lang w:val="es-CO" w:eastAsia="es-CO"/>
        </w:rPr>
        <w:t>Publicación de la información contractual</w:t>
      </w:r>
      <w:r>
        <w:rPr>
          <w:rFonts w:cs="Arial"/>
          <w:sz w:val="20"/>
          <w:szCs w:val="20"/>
          <w:lang w:val="es-CO" w:eastAsia="es-CO"/>
        </w:rPr>
        <w:t>”</w:t>
      </w:r>
      <w:r w:rsidR="006F2F59">
        <w:rPr>
          <w:rFonts w:cs="Arial"/>
          <w:sz w:val="20"/>
          <w:szCs w:val="20"/>
          <w:lang w:val="es-CO" w:eastAsia="es-CO"/>
        </w:rPr>
        <w:t xml:space="preserve"> vigencia 2021: </w:t>
      </w:r>
    </w:p>
    <w:p w14:paraId="17B10BCC" w14:textId="77777777" w:rsidR="00DF2C70" w:rsidRDefault="00DF2C70" w:rsidP="0011003E">
      <w:pPr>
        <w:suppressAutoHyphens w:val="0"/>
        <w:spacing w:line="0" w:lineRule="atLeast"/>
        <w:contextualSpacing/>
        <w:rPr>
          <w:rFonts w:cs="Arial"/>
          <w:b/>
          <w:bCs/>
          <w:szCs w:val="22"/>
        </w:rPr>
      </w:pPr>
    </w:p>
    <w:p w14:paraId="0A4BD174" w14:textId="05FF3D91" w:rsidR="006F2F59" w:rsidRDefault="00265A54" w:rsidP="00265A54">
      <w:pPr>
        <w:suppressAutoHyphens w:val="0"/>
        <w:spacing w:line="0" w:lineRule="atLeast"/>
        <w:contextualSpacing/>
        <w:jc w:val="center"/>
        <w:rPr>
          <w:b/>
          <w:bCs/>
          <w:sz w:val="20"/>
          <w:szCs w:val="20"/>
        </w:rPr>
      </w:pPr>
      <w:r>
        <w:rPr>
          <w:b/>
          <w:bCs/>
          <w:sz w:val="20"/>
          <w:szCs w:val="20"/>
        </w:rPr>
        <w:t xml:space="preserve">Tabla No. 9 </w:t>
      </w:r>
      <w:r w:rsidR="006F2F59">
        <w:rPr>
          <w:b/>
          <w:bCs/>
          <w:sz w:val="20"/>
          <w:szCs w:val="20"/>
        </w:rPr>
        <w:t>Muestra para verificación enlace</w:t>
      </w:r>
      <w:r w:rsidR="00DF2C70">
        <w:rPr>
          <w:b/>
          <w:bCs/>
          <w:sz w:val="20"/>
          <w:szCs w:val="20"/>
        </w:rPr>
        <w:t>s</w:t>
      </w:r>
      <w:r w:rsidR="006F2F59">
        <w:rPr>
          <w:b/>
          <w:bCs/>
          <w:sz w:val="20"/>
          <w:szCs w:val="20"/>
        </w:rPr>
        <w:t xml:space="preserve"> con SECOP </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2980"/>
        <w:gridCol w:w="1180"/>
      </w:tblGrid>
      <w:tr w:rsidR="006F2F59" w:rsidRPr="00DF2C70" w14:paraId="0FCE0B9F" w14:textId="77777777" w:rsidTr="00D37B94">
        <w:trPr>
          <w:trHeight w:val="288"/>
          <w:jc w:val="center"/>
        </w:trPr>
        <w:tc>
          <w:tcPr>
            <w:tcW w:w="3980" w:type="dxa"/>
            <w:shd w:val="clear" w:color="auto" w:fill="D9D9D9" w:themeFill="background1" w:themeFillShade="D9"/>
            <w:noWrap/>
            <w:vAlign w:val="bottom"/>
            <w:hideMark/>
          </w:tcPr>
          <w:p w14:paraId="363A758C" w14:textId="77777777" w:rsidR="006F2F59" w:rsidRPr="00DF2C70" w:rsidRDefault="006F2F59" w:rsidP="00DF54D7">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 xml:space="preserve">Descripción </w:t>
            </w:r>
          </w:p>
        </w:tc>
        <w:tc>
          <w:tcPr>
            <w:tcW w:w="2980" w:type="dxa"/>
            <w:shd w:val="clear" w:color="auto" w:fill="D9D9D9" w:themeFill="background1" w:themeFillShade="D9"/>
            <w:noWrap/>
            <w:vAlign w:val="bottom"/>
            <w:hideMark/>
          </w:tcPr>
          <w:p w14:paraId="7BBC3B9F" w14:textId="77777777" w:rsidR="006F2F59" w:rsidRPr="00DF2C70" w:rsidRDefault="006F2F59" w:rsidP="00DF54D7">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 xml:space="preserve">Contratos </w:t>
            </w:r>
          </w:p>
        </w:tc>
        <w:tc>
          <w:tcPr>
            <w:tcW w:w="1180" w:type="dxa"/>
            <w:shd w:val="clear" w:color="auto" w:fill="D9D9D9" w:themeFill="background1" w:themeFillShade="D9"/>
            <w:noWrap/>
            <w:vAlign w:val="bottom"/>
            <w:hideMark/>
          </w:tcPr>
          <w:p w14:paraId="7F4832B3" w14:textId="77777777" w:rsidR="006F2F59" w:rsidRPr="00DF2C70" w:rsidRDefault="006F2F59" w:rsidP="00DF54D7">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w:t>
            </w:r>
          </w:p>
        </w:tc>
      </w:tr>
      <w:tr w:rsidR="006F2F59" w:rsidRPr="00DF2C70" w14:paraId="31365FA9" w14:textId="77777777" w:rsidTr="00D37B94">
        <w:trPr>
          <w:trHeight w:val="288"/>
          <w:jc w:val="center"/>
        </w:trPr>
        <w:tc>
          <w:tcPr>
            <w:tcW w:w="3980" w:type="dxa"/>
            <w:shd w:val="clear" w:color="auto" w:fill="auto"/>
            <w:noWrap/>
            <w:vAlign w:val="bottom"/>
            <w:hideMark/>
          </w:tcPr>
          <w:p w14:paraId="6EA07959"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Total de contratos </w:t>
            </w:r>
          </w:p>
        </w:tc>
        <w:tc>
          <w:tcPr>
            <w:tcW w:w="2980" w:type="dxa"/>
            <w:shd w:val="clear" w:color="auto" w:fill="auto"/>
            <w:noWrap/>
            <w:vAlign w:val="bottom"/>
            <w:hideMark/>
          </w:tcPr>
          <w:p w14:paraId="1D5C3A14"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2522</w:t>
            </w:r>
          </w:p>
        </w:tc>
        <w:tc>
          <w:tcPr>
            <w:tcW w:w="1180" w:type="dxa"/>
            <w:shd w:val="clear" w:color="auto" w:fill="auto"/>
            <w:noWrap/>
            <w:vAlign w:val="bottom"/>
            <w:hideMark/>
          </w:tcPr>
          <w:p w14:paraId="762CD6B9"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r w:rsidR="006F2F59" w:rsidRPr="00DF2C70" w14:paraId="02E4FADC" w14:textId="77777777" w:rsidTr="00D37B94">
        <w:trPr>
          <w:trHeight w:val="288"/>
          <w:jc w:val="center"/>
        </w:trPr>
        <w:tc>
          <w:tcPr>
            <w:tcW w:w="3980" w:type="dxa"/>
            <w:shd w:val="clear" w:color="auto" w:fill="auto"/>
            <w:noWrap/>
            <w:vAlign w:val="bottom"/>
            <w:hideMark/>
          </w:tcPr>
          <w:p w14:paraId="0E0091F7"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Contratos repetidos </w:t>
            </w:r>
          </w:p>
        </w:tc>
        <w:tc>
          <w:tcPr>
            <w:tcW w:w="2980" w:type="dxa"/>
            <w:shd w:val="clear" w:color="auto" w:fill="auto"/>
            <w:noWrap/>
            <w:vAlign w:val="bottom"/>
            <w:hideMark/>
          </w:tcPr>
          <w:p w14:paraId="46EC73B7" w14:textId="3BB30266" w:rsidR="006F2F59" w:rsidRPr="00DF2C70" w:rsidRDefault="000471E7" w:rsidP="00DF54D7">
            <w:pPr>
              <w:suppressAutoHyphens w:val="0"/>
              <w:autoSpaceDN/>
              <w:jc w:val="center"/>
              <w:textAlignment w:val="auto"/>
              <w:rPr>
                <w:rFonts w:cs="Arial"/>
                <w:color w:val="000000"/>
                <w:sz w:val="20"/>
                <w:szCs w:val="20"/>
                <w:lang w:val="es-CO" w:eastAsia="es-CO"/>
              </w:rPr>
            </w:pPr>
            <w:r>
              <w:rPr>
                <w:rFonts w:cs="Arial"/>
                <w:color w:val="000000"/>
                <w:sz w:val="20"/>
                <w:szCs w:val="20"/>
                <w:lang w:val="es-CO" w:eastAsia="es-CO"/>
              </w:rPr>
              <w:t>6</w:t>
            </w:r>
          </w:p>
        </w:tc>
        <w:tc>
          <w:tcPr>
            <w:tcW w:w="1180" w:type="dxa"/>
            <w:shd w:val="clear" w:color="auto" w:fill="auto"/>
            <w:noWrap/>
            <w:vAlign w:val="bottom"/>
            <w:hideMark/>
          </w:tcPr>
          <w:p w14:paraId="78201C27" w14:textId="24D96D21"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0,2</w:t>
            </w:r>
            <w:r w:rsidR="000471E7">
              <w:rPr>
                <w:rFonts w:cs="Arial"/>
                <w:color w:val="000000"/>
                <w:sz w:val="20"/>
                <w:szCs w:val="20"/>
                <w:lang w:val="es-CO" w:eastAsia="es-CO"/>
              </w:rPr>
              <w:t>4</w:t>
            </w:r>
            <w:r w:rsidRPr="00DF2C70">
              <w:rPr>
                <w:rFonts w:cs="Arial"/>
                <w:color w:val="000000"/>
                <w:sz w:val="20"/>
                <w:szCs w:val="20"/>
                <w:lang w:val="es-CO" w:eastAsia="es-CO"/>
              </w:rPr>
              <w:t>%</w:t>
            </w:r>
          </w:p>
        </w:tc>
      </w:tr>
      <w:tr w:rsidR="006F2F59" w:rsidRPr="00DF2C70" w14:paraId="7F16B9B0" w14:textId="77777777" w:rsidTr="00D37B94">
        <w:trPr>
          <w:trHeight w:val="288"/>
          <w:jc w:val="center"/>
        </w:trPr>
        <w:tc>
          <w:tcPr>
            <w:tcW w:w="3980" w:type="dxa"/>
            <w:shd w:val="clear" w:color="auto" w:fill="auto"/>
            <w:noWrap/>
            <w:vAlign w:val="bottom"/>
            <w:hideMark/>
          </w:tcPr>
          <w:p w14:paraId="2578729C" w14:textId="5F5A213E"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Contratos que no </w:t>
            </w:r>
            <w:r w:rsidR="00DF2C70" w:rsidRPr="00DF2C70">
              <w:rPr>
                <w:rFonts w:cs="Arial"/>
                <w:color w:val="000000"/>
                <w:sz w:val="20"/>
                <w:szCs w:val="20"/>
                <w:lang w:val="es-CO" w:eastAsia="es-CO"/>
              </w:rPr>
              <w:t>cuentan con</w:t>
            </w:r>
            <w:r w:rsidRPr="00DF2C70">
              <w:rPr>
                <w:rFonts w:cs="Arial"/>
                <w:color w:val="000000"/>
                <w:sz w:val="20"/>
                <w:szCs w:val="20"/>
                <w:lang w:val="es-CO" w:eastAsia="es-CO"/>
              </w:rPr>
              <w:t xml:space="preserve"> enlace</w:t>
            </w:r>
          </w:p>
        </w:tc>
        <w:tc>
          <w:tcPr>
            <w:tcW w:w="2980" w:type="dxa"/>
            <w:shd w:val="clear" w:color="auto" w:fill="auto"/>
            <w:noWrap/>
            <w:vAlign w:val="bottom"/>
            <w:hideMark/>
          </w:tcPr>
          <w:p w14:paraId="18D1965B" w14:textId="62A2EC4F" w:rsidR="006F2F59" w:rsidRPr="00DF2C70" w:rsidRDefault="000471E7" w:rsidP="00DF54D7">
            <w:pPr>
              <w:suppressAutoHyphens w:val="0"/>
              <w:autoSpaceDN/>
              <w:jc w:val="center"/>
              <w:textAlignment w:val="auto"/>
              <w:rPr>
                <w:rFonts w:cs="Arial"/>
                <w:color w:val="000000"/>
                <w:sz w:val="20"/>
                <w:szCs w:val="20"/>
                <w:lang w:val="es-CO" w:eastAsia="es-CO"/>
              </w:rPr>
            </w:pPr>
            <w:r>
              <w:rPr>
                <w:rFonts w:cs="Arial"/>
                <w:color w:val="000000"/>
                <w:sz w:val="20"/>
                <w:szCs w:val="20"/>
                <w:lang w:val="es-CO" w:eastAsia="es-CO"/>
              </w:rPr>
              <w:t>11</w:t>
            </w:r>
          </w:p>
        </w:tc>
        <w:tc>
          <w:tcPr>
            <w:tcW w:w="1180" w:type="dxa"/>
            <w:shd w:val="clear" w:color="auto" w:fill="auto"/>
            <w:noWrap/>
            <w:vAlign w:val="bottom"/>
            <w:hideMark/>
          </w:tcPr>
          <w:p w14:paraId="3B81D6B5" w14:textId="5578DBE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0,</w:t>
            </w:r>
            <w:r w:rsidR="000471E7">
              <w:rPr>
                <w:rFonts w:cs="Arial"/>
                <w:color w:val="000000"/>
                <w:sz w:val="20"/>
                <w:szCs w:val="20"/>
                <w:lang w:val="es-CO" w:eastAsia="es-CO"/>
              </w:rPr>
              <w:t>44</w:t>
            </w:r>
            <w:r w:rsidRPr="00DF2C70">
              <w:rPr>
                <w:rFonts w:cs="Arial"/>
                <w:color w:val="000000"/>
                <w:sz w:val="20"/>
                <w:szCs w:val="20"/>
                <w:lang w:val="es-CO" w:eastAsia="es-CO"/>
              </w:rPr>
              <w:t>%</w:t>
            </w:r>
          </w:p>
        </w:tc>
      </w:tr>
      <w:tr w:rsidR="006F2F59" w:rsidRPr="00DF2C70" w14:paraId="1AE2BBE8" w14:textId="77777777" w:rsidTr="00D37B94">
        <w:trPr>
          <w:trHeight w:val="288"/>
          <w:jc w:val="center"/>
        </w:trPr>
        <w:tc>
          <w:tcPr>
            <w:tcW w:w="3980" w:type="dxa"/>
            <w:shd w:val="clear" w:color="auto" w:fill="auto"/>
            <w:noWrap/>
            <w:vAlign w:val="bottom"/>
            <w:hideMark/>
          </w:tcPr>
          <w:p w14:paraId="25DE9045" w14:textId="39F3C964" w:rsidR="006F2F59" w:rsidRPr="00DF2C70" w:rsidRDefault="00DF2C70" w:rsidP="00DF54D7">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Total</w:t>
            </w:r>
            <w:r w:rsidR="006F2F59" w:rsidRPr="00DF2C70">
              <w:rPr>
                <w:rFonts w:cs="Arial"/>
                <w:b/>
                <w:bCs/>
                <w:color w:val="000000"/>
                <w:sz w:val="20"/>
                <w:szCs w:val="20"/>
                <w:lang w:val="es-CO" w:eastAsia="es-CO"/>
              </w:rPr>
              <w:t xml:space="preserve"> de contratos </w:t>
            </w:r>
          </w:p>
        </w:tc>
        <w:tc>
          <w:tcPr>
            <w:tcW w:w="2980" w:type="dxa"/>
            <w:shd w:val="clear" w:color="auto" w:fill="auto"/>
            <w:noWrap/>
            <w:vAlign w:val="bottom"/>
            <w:hideMark/>
          </w:tcPr>
          <w:p w14:paraId="6651804E" w14:textId="40C7BC1B" w:rsidR="006F2F59" w:rsidRPr="00DF2C70" w:rsidRDefault="006F2F59" w:rsidP="00DF54D7">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251</w:t>
            </w:r>
            <w:r w:rsidR="000471E7">
              <w:rPr>
                <w:rFonts w:cs="Arial"/>
                <w:b/>
                <w:bCs/>
                <w:color w:val="000000"/>
                <w:sz w:val="20"/>
                <w:szCs w:val="20"/>
                <w:lang w:val="es-CO" w:eastAsia="es-CO"/>
              </w:rPr>
              <w:t>6</w:t>
            </w:r>
          </w:p>
        </w:tc>
        <w:tc>
          <w:tcPr>
            <w:tcW w:w="1180" w:type="dxa"/>
            <w:shd w:val="clear" w:color="auto" w:fill="auto"/>
            <w:noWrap/>
            <w:vAlign w:val="bottom"/>
            <w:hideMark/>
          </w:tcPr>
          <w:p w14:paraId="5FB416FC"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r w:rsidR="006F2F59" w:rsidRPr="00DF2C70" w14:paraId="62671DAA" w14:textId="77777777" w:rsidTr="00D37B94">
        <w:trPr>
          <w:trHeight w:val="288"/>
          <w:jc w:val="center"/>
        </w:trPr>
        <w:tc>
          <w:tcPr>
            <w:tcW w:w="3980" w:type="dxa"/>
            <w:shd w:val="clear" w:color="auto" w:fill="auto"/>
            <w:noWrap/>
            <w:vAlign w:val="bottom"/>
            <w:hideMark/>
          </w:tcPr>
          <w:p w14:paraId="074F7E83"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Muestra </w:t>
            </w:r>
          </w:p>
        </w:tc>
        <w:tc>
          <w:tcPr>
            <w:tcW w:w="2980" w:type="dxa"/>
            <w:shd w:val="clear" w:color="auto" w:fill="auto"/>
            <w:noWrap/>
            <w:vAlign w:val="bottom"/>
            <w:hideMark/>
          </w:tcPr>
          <w:p w14:paraId="0FB52928"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446</w:t>
            </w:r>
          </w:p>
        </w:tc>
        <w:tc>
          <w:tcPr>
            <w:tcW w:w="1180" w:type="dxa"/>
            <w:shd w:val="clear" w:color="auto" w:fill="auto"/>
            <w:noWrap/>
            <w:vAlign w:val="bottom"/>
            <w:hideMark/>
          </w:tcPr>
          <w:p w14:paraId="33F89489"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18%</w:t>
            </w:r>
          </w:p>
        </w:tc>
      </w:tr>
      <w:tr w:rsidR="006F2F59" w:rsidRPr="00DF2C70" w14:paraId="599299F1" w14:textId="77777777" w:rsidTr="00D37B94">
        <w:trPr>
          <w:trHeight w:val="288"/>
          <w:jc w:val="center"/>
        </w:trPr>
        <w:tc>
          <w:tcPr>
            <w:tcW w:w="3980" w:type="dxa"/>
            <w:shd w:val="clear" w:color="auto" w:fill="auto"/>
            <w:noWrap/>
            <w:vAlign w:val="bottom"/>
            <w:hideMark/>
          </w:tcPr>
          <w:p w14:paraId="28E9F10E"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Funciona el enlace directo </w:t>
            </w:r>
          </w:p>
        </w:tc>
        <w:tc>
          <w:tcPr>
            <w:tcW w:w="2980" w:type="dxa"/>
            <w:shd w:val="clear" w:color="auto" w:fill="auto"/>
            <w:noWrap/>
            <w:vAlign w:val="bottom"/>
            <w:hideMark/>
          </w:tcPr>
          <w:p w14:paraId="31D167F3"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442</w:t>
            </w:r>
          </w:p>
        </w:tc>
        <w:tc>
          <w:tcPr>
            <w:tcW w:w="1180" w:type="dxa"/>
            <w:shd w:val="clear" w:color="auto" w:fill="auto"/>
            <w:noWrap/>
            <w:vAlign w:val="bottom"/>
            <w:hideMark/>
          </w:tcPr>
          <w:p w14:paraId="498DA227"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99%</w:t>
            </w:r>
          </w:p>
        </w:tc>
      </w:tr>
      <w:tr w:rsidR="006F2F59" w:rsidRPr="00DF2C70" w14:paraId="3969E51D" w14:textId="77777777" w:rsidTr="00D37B94">
        <w:trPr>
          <w:trHeight w:val="288"/>
          <w:jc w:val="center"/>
        </w:trPr>
        <w:tc>
          <w:tcPr>
            <w:tcW w:w="3980" w:type="dxa"/>
            <w:shd w:val="clear" w:color="auto" w:fill="auto"/>
            <w:noWrap/>
            <w:vAlign w:val="bottom"/>
            <w:hideMark/>
          </w:tcPr>
          <w:p w14:paraId="6828A257"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No funciona el enlace directamente </w:t>
            </w:r>
          </w:p>
        </w:tc>
        <w:tc>
          <w:tcPr>
            <w:tcW w:w="2980" w:type="dxa"/>
            <w:shd w:val="clear" w:color="auto" w:fill="auto"/>
            <w:noWrap/>
            <w:vAlign w:val="bottom"/>
            <w:hideMark/>
          </w:tcPr>
          <w:p w14:paraId="79E8E41B"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4</w:t>
            </w:r>
          </w:p>
        </w:tc>
        <w:tc>
          <w:tcPr>
            <w:tcW w:w="1180" w:type="dxa"/>
            <w:shd w:val="clear" w:color="auto" w:fill="auto"/>
            <w:noWrap/>
            <w:vAlign w:val="bottom"/>
            <w:hideMark/>
          </w:tcPr>
          <w:p w14:paraId="7683CD5A"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0,16%</w:t>
            </w:r>
          </w:p>
        </w:tc>
      </w:tr>
      <w:tr w:rsidR="006F2F59" w:rsidRPr="00DF2C70" w14:paraId="18157706" w14:textId="77777777" w:rsidTr="00D37B94">
        <w:trPr>
          <w:trHeight w:val="288"/>
          <w:jc w:val="center"/>
        </w:trPr>
        <w:tc>
          <w:tcPr>
            <w:tcW w:w="3980" w:type="dxa"/>
            <w:shd w:val="clear" w:color="auto" w:fill="auto"/>
            <w:noWrap/>
            <w:vAlign w:val="bottom"/>
            <w:hideMark/>
          </w:tcPr>
          <w:p w14:paraId="2E876746" w14:textId="2CD3381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Funciona el enlace copiándolo en la barra </w:t>
            </w:r>
          </w:p>
        </w:tc>
        <w:tc>
          <w:tcPr>
            <w:tcW w:w="2980" w:type="dxa"/>
            <w:shd w:val="clear" w:color="auto" w:fill="auto"/>
            <w:noWrap/>
            <w:vAlign w:val="bottom"/>
            <w:hideMark/>
          </w:tcPr>
          <w:p w14:paraId="1B91A4D3"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4</w:t>
            </w:r>
          </w:p>
        </w:tc>
        <w:tc>
          <w:tcPr>
            <w:tcW w:w="1180" w:type="dxa"/>
            <w:shd w:val="clear" w:color="auto" w:fill="auto"/>
            <w:noWrap/>
            <w:vAlign w:val="bottom"/>
            <w:hideMark/>
          </w:tcPr>
          <w:p w14:paraId="3D6CF590" w14:textId="77777777" w:rsidR="006F2F59" w:rsidRPr="00DF2C70" w:rsidRDefault="006F2F59" w:rsidP="00DF54D7">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bl>
    <w:p w14:paraId="039A10A7" w14:textId="617FD6FF" w:rsidR="00F770BF" w:rsidRDefault="00F770BF" w:rsidP="00D37B94">
      <w:pPr>
        <w:suppressAutoHyphens w:val="0"/>
        <w:spacing w:line="0" w:lineRule="atLeast"/>
        <w:ind w:left="426"/>
        <w:contextualSpacing/>
        <w:rPr>
          <w:sz w:val="16"/>
          <w:szCs w:val="16"/>
        </w:rPr>
      </w:pPr>
      <w:r w:rsidRPr="00F770BF">
        <w:rPr>
          <w:sz w:val="16"/>
          <w:szCs w:val="16"/>
        </w:rPr>
        <w:t xml:space="preserve">Fuente: </w:t>
      </w:r>
      <w:r>
        <w:rPr>
          <w:sz w:val="16"/>
          <w:szCs w:val="16"/>
        </w:rPr>
        <w:t>E</w:t>
      </w:r>
      <w:r w:rsidRPr="00F770BF">
        <w:rPr>
          <w:sz w:val="16"/>
          <w:szCs w:val="16"/>
        </w:rPr>
        <w:t xml:space="preserve">laboración OCI – </w:t>
      </w:r>
      <w:r w:rsidRPr="00E66106">
        <w:rPr>
          <w:rFonts w:cs="Arial"/>
          <w:sz w:val="16"/>
          <w:szCs w:val="16"/>
        </w:rPr>
        <w:t>Base de datos contratación vigencia 2021publicada en el link de transparencia</w:t>
      </w:r>
    </w:p>
    <w:p w14:paraId="6F21DEA4" w14:textId="78E4FBBA" w:rsidR="006F2F59" w:rsidRPr="00F770BF" w:rsidRDefault="00F770BF" w:rsidP="00F770BF">
      <w:pPr>
        <w:suppressAutoHyphens w:val="0"/>
        <w:spacing w:line="0" w:lineRule="atLeast"/>
        <w:contextualSpacing/>
        <w:rPr>
          <w:sz w:val="16"/>
          <w:szCs w:val="16"/>
        </w:rPr>
      </w:pPr>
      <w:r w:rsidRPr="00F770BF">
        <w:rPr>
          <w:sz w:val="16"/>
          <w:szCs w:val="16"/>
        </w:rPr>
        <w:t xml:space="preserve"> </w:t>
      </w:r>
    </w:p>
    <w:p w14:paraId="3C43226D" w14:textId="6A86CAA9" w:rsidR="00265A54" w:rsidRPr="00265A54" w:rsidRDefault="006F2F59" w:rsidP="00265A54">
      <w:pPr>
        <w:suppressAutoHyphens w:val="0"/>
        <w:spacing w:line="0" w:lineRule="atLeast"/>
        <w:contextualSpacing/>
        <w:jc w:val="center"/>
        <w:rPr>
          <w:rFonts w:asciiTheme="minorHAnsi" w:eastAsiaTheme="minorHAnsi" w:hAnsiTheme="minorHAnsi" w:cstheme="minorBidi"/>
          <w:b/>
          <w:bCs/>
          <w:sz w:val="20"/>
          <w:szCs w:val="20"/>
          <w:lang w:val="es-CO" w:eastAsia="en-US"/>
        </w:rPr>
      </w:pPr>
      <w:r>
        <w:rPr>
          <w:b/>
          <w:bCs/>
          <w:sz w:val="20"/>
          <w:szCs w:val="20"/>
        </w:rPr>
        <w:t>Tabla No. 10 V</w:t>
      </w:r>
      <w:r w:rsidR="00265A54" w:rsidRPr="00265A54">
        <w:rPr>
          <w:b/>
          <w:bCs/>
          <w:sz w:val="20"/>
          <w:szCs w:val="20"/>
        </w:rPr>
        <w:t xml:space="preserve">erificación del enlace con SECOP </w:t>
      </w:r>
      <w:r>
        <w:rPr>
          <w:b/>
          <w:bCs/>
          <w:sz w:val="20"/>
          <w:szCs w:val="20"/>
        </w:rPr>
        <w:t>por modalidad de Selección</w:t>
      </w:r>
      <w:r w:rsidR="00265A54">
        <w:rPr>
          <w:b/>
          <w:bCs/>
          <w:sz w:val="20"/>
          <w:szCs w:val="20"/>
        </w:rPr>
        <w:fldChar w:fldCharType="begin"/>
      </w:r>
      <w:r w:rsidR="00265A54" w:rsidRPr="00265A54">
        <w:rPr>
          <w:b/>
          <w:bCs/>
          <w:sz w:val="20"/>
          <w:szCs w:val="20"/>
        </w:rPr>
        <w:instrText xml:space="preserve"> LINK Excel.Sheet.12 "C:\\Users\\Asus\\Downloads\\Copia de ITA_MatrizCumplimiento_Sujeto_Obligado_Tradicional_V3-26082021.xlsx" "Muestra!F319C2:F329C4" \a \f 4 \h </w:instrText>
      </w:r>
      <w:r w:rsidR="00265A54">
        <w:rPr>
          <w:b/>
          <w:bCs/>
          <w:sz w:val="20"/>
          <w:szCs w:val="20"/>
        </w:rPr>
        <w:instrText xml:space="preserve"> \* MERGEFORMAT </w:instrText>
      </w:r>
      <w:r w:rsidR="00265A54">
        <w:rPr>
          <w:b/>
          <w:bCs/>
          <w:sz w:val="20"/>
          <w:szCs w:val="20"/>
        </w:rPr>
        <w:fldChar w:fldCharType="separate"/>
      </w:r>
    </w:p>
    <w:tbl>
      <w:tblPr>
        <w:tblW w:w="8222" w:type="dxa"/>
        <w:jc w:val="center"/>
        <w:tblCellMar>
          <w:left w:w="70" w:type="dxa"/>
          <w:right w:w="70" w:type="dxa"/>
        </w:tblCellMar>
        <w:tblLook w:val="04A0" w:firstRow="1" w:lastRow="0" w:firstColumn="1" w:lastColumn="0" w:noHBand="0" w:noVBand="1"/>
      </w:tblPr>
      <w:tblGrid>
        <w:gridCol w:w="4531"/>
        <w:gridCol w:w="1853"/>
        <w:gridCol w:w="1838"/>
      </w:tblGrid>
      <w:tr w:rsidR="00265A54" w:rsidRPr="00DF2C70" w14:paraId="04756EBF" w14:textId="77777777" w:rsidTr="00D37B94">
        <w:trPr>
          <w:trHeight w:val="288"/>
          <w:jc w:val="center"/>
        </w:trPr>
        <w:tc>
          <w:tcPr>
            <w:tcW w:w="45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BB3199C" w14:textId="56E2221A" w:rsidR="00265A54" w:rsidRPr="00DF2C70" w:rsidRDefault="00265A54" w:rsidP="00265A54">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 xml:space="preserve">Modalidad </w:t>
            </w:r>
          </w:p>
        </w:tc>
        <w:tc>
          <w:tcPr>
            <w:tcW w:w="369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0EA3810" w14:textId="77777777" w:rsidR="00265A54" w:rsidRPr="00DF2C70" w:rsidRDefault="00265A54" w:rsidP="00265A54">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 xml:space="preserve">Funcionalidad del enlace en SECOP </w:t>
            </w:r>
          </w:p>
        </w:tc>
      </w:tr>
      <w:tr w:rsidR="00265A54" w:rsidRPr="00DF2C70" w14:paraId="61ADF790" w14:textId="77777777" w:rsidTr="00D37B94">
        <w:trPr>
          <w:trHeight w:val="96"/>
          <w:jc w:val="center"/>
        </w:trPr>
        <w:tc>
          <w:tcPr>
            <w:tcW w:w="453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2639F4" w14:textId="77777777" w:rsidR="00265A54" w:rsidRPr="00DF2C70" w:rsidRDefault="00265A54" w:rsidP="00265A54">
            <w:pPr>
              <w:suppressAutoHyphens w:val="0"/>
              <w:autoSpaceDN/>
              <w:jc w:val="left"/>
              <w:textAlignment w:val="auto"/>
              <w:rPr>
                <w:rFonts w:cs="Arial"/>
                <w:color w:val="000000"/>
                <w:sz w:val="20"/>
                <w:szCs w:val="20"/>
                <w:lang w:val="es-CO" w:eastAsia="es-CO"/>
              </w:rPr>
            </w:pPr>
          </w:p>
        </w:tc>
        <w:tc>
          <w:tcPr>
            <w:tcW w:w="1853" w:type="dxa"/>
            <w:tcBorders>
              <w:top w:val="nil"/>
              <w:left w:val="nil"/>
              <w:bottom w:val="single" w:sz="4" w:space="0" w:color="auto"/>
              <w:right w:val="single" w:sz="4" w:space="0" w:color="auto"/>
            </w:tcBorders>
            <w:shd w:val="clear" w:color="auto" w:fill="D9D9D9" w:themeFill="background1" w:themeFillShade="D9"/>
            <w:noWrap/>
            <w:vAlign w:val="bottom"/>
            <w:hideMark/>
          </w:tcPr>
          <w:p w14:paraId="5D8A11B1" w14:textId="77777777" w:rsidR="00265A54" w:rsidRPr="00DF2C70" w:rsidRDefault="00265A54" w:rsidP="00265A54">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 xml:space="preserve">SI </w:t>
            </w:r>
          </w:p>
        </w:tc>
        <w:tc>
          <w:tcPr>
            <w:tcW w:w="1838" w:type="dxa"/>
            <w:tcBorders>
              <w:top w:val="nil"/>
              <w:left w:val="nil"/>
              <w:bottom w:val="single" w:sz="4" w:space="0" w:color="auto"/>
              <w:right w:val="single" w:sz="4" w:space="0" w:color="auto"/>
            </w:tcBorders>
            <w:shd w:val="clear" w:color="auto" w:fill="D9D9D9" w:themeFill="background1" w:themeFillShade="D9"/>
            <w:noWrap/>
            <w:vAlign w:val="bottom"/>
            <w:hideMark/>
          </w:tcPr>
          <w:p w14:paraId="14D59B28" w14:textId="77777777" w:rsidR="00265A54" w:rsidRPr="00DF2C70" w:rsidRDefault="00265A54" w:rsidP="00265A54">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No</w:t>
            </w:r>
          </w:p>
        </w:tc>
      </w:tr>
      <w:tr w:rsidR="00265A54" w:rsidRPr="00DF2C70" w14:paraId="6FE0EED6" w14:textId="77777777" w:rsidTr="00D37B94">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9FF4BB1"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Contratación régimen especial</w:t>
            </w:r>
          </w:p>
        </w:tc>
        <w:tc>
          <w:tcPr>
            <w:tcW w:w="1853" w:type="dxa"/>
            <w:tcBorders>
              <w:top w:val="nil"/>
              <w:left w:val="nil"/>
              <w:bottom w:val="single" w:sz="4" w:space="0" w:color="auto"/>
              <w:right w:val="single" w:sz="4" w:space="0" w:color="auto"/>
            </w:tcBorders>
            <w:shd w:val="clear" w:color="auto" w:fill="auto"/>
            <w:noWrap/>
            <w:vAlign w:val="bottom"/>
            <w:hideMark/>
          </w:tcPr>
          <w:p w14:paraId="0207B33A"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3</w:t>
            </w:r>
          </w:p>
        </w:tc>
        <w:tc>
          <w:tcPr>
            <w:tcW w:w="1838" w:type="dxa"/>
            <w:tcBorders>
              <w:top w:val="nil"/>
              <w:left w:val="nil"/>
              <w:bottom w:val="single" w:sz="4" w:space="0" w:color="auto"/>
              <w:right w:val="single" w:sz="4" w:space="0" w:color="auto"/>
            </w:tcBorders>
            <w:shd w:val="clear" w:color="auto" w:fill="auto"/>
            <w:noWrap/>
            <w:vAlign w:val="bottom"/>
            <w:hideMark/>
          </w:tcPr>
          <w:p w14:paraId="7C735716"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r w:rsidR="00265A54" w:rsidRPr="00DF2C70" w14:paraId="2A16944C" w14:textId="77777777" w:rsidTr="00D37B94">
        <w:trPr>
          <w:trHeight w:val="288"/>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233784A6"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Contratos y convenios con más de dos partes</w:t>
            </w:r>
          </w:p>
        </w:tc>
        <w:tc>
          <w:tcPr>
            <w:tcW w:w="1853" w:type="dxa"/>
            <w:tcBorders>
              <w:top w:val="nil"/>
              <w:left w:val="nil"/>
              <w:bottom w:val="single" w:sz="4" w:space="0" w:color="auto"/>
              <w:right w:val="single" w:sz="4" w:space="0" w:color="auto"/>
            </w:tcBorders>
            <w:shd w:val="clear" w:color="auto" w:fill="auto"/>
            <w:noWrap/>
            <w:vAlign w:val="bottom"/>
            <w:hideMark/>
          </w:tcPr>
          <w:p w14:paraId="23E8A65A"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2</w:t>
            </w:r>
          </w:p>
        </w:tc>
        <w:tc>
          <w:tcPr>
            <w:tcW w:w="1838" w:type="dxa"/>
            <w:tcBorders>
              <w:top w:val="nil"/>
              <w:left w:val="nil"/>
              <w:bottom w:val="single" w:sz="4" w:space="0" w:color="auto"/>
              <w:right w:val="single" w:sz="4" w:space="0" w:color="auto"/>
            </w:tcBorders>
            <w:shd w:val="clear" w:color="auto" w:fill="auto"/>
            <w:noWrap/>
            <w:vAlign w:val="bottom"/>
            <w:hideMark/>
          </w:tcPr>
          <w:p w14:paraId="2F42A091" w14:textId="243F6C3D"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1*</w:t>
            </w:r>
          </w:p>
        </w:tc>
      </w:tr>
      <w:tr w:rsidR="00265A54" w:rsidRPr="00DF2C70" w14:paraId="2FD509CC" w14:textId="77777777" w:rsidTr="00D37B94">
        <w:trPr>
          <w:trHeight w:val="249"/>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F43F53C"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Licitación pública</w:t>
            </w:r>
          </w:p>
        </w:tc>
        <w:tc>
          <w:tcPr>
            <w:tcW w:w="1853" w:type="dxa"/>
            <w:tcBorders>
              <w:top w:val="nil"/>
              <w:left w:val="nil"/>
              <w:bottom w:val="single" w:sz="4" w:space="0" w:color="auto"/>
              <w:right w:val="single" w:sz="4" w:space="0" w:color="auto"/>
            </w:tcBorders>
            <w:shd w:val="clear" w:color="auto" w:fill="auto"/>
            <w:noWrap/>
            <w:vAlign w:val="bottom"/>
            <w:hideMark/>
          </w:tcPr>
          <w:p w14:paraId="2D23DF88"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2</w:t>
            </w:r>
          </w:p>
        </w:tc>
        <w:tc>
          <w:tcPr>
            <w:tcW w:w="1838" w:type="dxa"/>
            <w:tcBorders>
              <w:top w:val="nil"/>
              <w:left w:val="nil"/>
              <w:bottom w:val="single" w:sz="4" w:space="0" w:color="auto"/>
              <w:right w:val="single" w:sz="4" w:space="0" w:color="auto"/>
            </w:tcBorders>
            <w:shd w:val="clear" w:color="auto" w:fill="auto"/>
            <w:noWrap/>
            <w:vAlign w:val="bottom"/>
            <w:hideMark/>
          </w:tcPr>
          <w:p w14:paraId="54432AFD"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r w:rsidR="00265A54" w:rsidRPr="00DF2C70" w14:paraId="607BAE86" w14:textId="77777777" w:rsidTr="00D37B94">
        <w:trPr>
          <w:trHeight w:val="140"/>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AE5A171"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Mínima cuantía </w:t>
            </w:r>
          </w:p>
        </w:tc>
        <w:tc>
          <w:tcPr>
            <w:tcW w:w="1853" w:type="dxa"/>
            <w:tcBorders>
              <w:top w:val="nil"/>
              <w:left w:val="nil"/>
              <w:bottom w:val="single" w:sz="4" w:space="0" w:color="auto"/>
              <w:right w:val="single" w:sz="4" w:space="0" w:color="auto"/>
            </w:tcBorders>
            <w:shd w:val="clear" w:color="auto" w:fill="auto"/>
            <w:noWrap/>
            <w:vAlign w:val="bottom"/>
            <w:hideMark/>
          </w:tcPr>
          <w:p w14:paraId="766F26B7"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11</w:t>
            </w:r>
          </w:p>
        </w:tc>
        <w:tc>
          <w:tcPr>
            <w:tcW w:w="1838" w:type="dxa"/>
            <w:tcBorders>
              <w:top w:val="nil"/>
              <w:left w:val="nil"/>
              <w:bottom w:val="single" w:sz="4" w:space="0" w:color="auto"/>
              <w:right w:val="single" w:sz="4" w:space="0" w:color="auto"/>
            </w:tcBorders>
            <w:shd w:val="clear" w:color="auto" w:fill="auto"/>
            <w:noWrap/>
            <w:vAlign w:val="bottom"/>
            <w:hideMark/>
          </w:tcPr>
          <w:p w14:paraId="212D434D"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r w:rsidR="00265A54" w:rsidRPr="00DF2C70" w14:paraId="307789FF" w14:textId="77777777" w:rsidTr="00D37B94">
        <w:trPr>
          <w:trHeight w:val="185"/>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3E32473" w14:textId="3DEC8C0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SA- Acuerdo Marco</w:t>
            </w:r>
          </w:p>
        </w:tc>
        <w:tc>
          <w:tcPr>
            <w:tcW w:w="1853" w:type="dxa"/>
            <w:tcBorders>
              <w:top w:val="nil"/>
              <w:left w:val="nil"/>
              <w:bottom w:val="single" w:sz="4" w:space="0" w:color="auto"/>
              <w:right w:val="single" w:sz="4" w:space="0" w:color="auto"/>
            </w:tcBorders>
            <w:shd w:val="clear" w:color="auto" w:fill="auto"/>
            <w:noWrap/>
            <w:vAlign w:val="bottom"/>
            <w:hideMark/>
          </w:tcPr>
          <w:p w14:paraId="3BF9F41E"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4</w:t>
            </w:r>
          </w:p>
        </w:tc>
        <w:tc>
          <w:tcPr>
            <w:tcW w:w="1838" w:type="dxa"/>
            <w:tcBorders>
              <w:top w:val="nil"/>
              <w:left w:val="nil"/>
              <w:bottom w:val="single" w:sz="4" w:space="0" w:color="auto"/>
              <w:right w:val="single" w:sz="4" w:space="0" w:color="auto"/>
            </w:tcBorders>
            <w:shd w:val="clear" w:color="auto" w:fill="auto"/>
            <w:noWrap/>
            <w:vAlign w:val="bottom"/>
            <w:hideMark/>
          </w:tcPr>
          <w:p w14:paraId="7F170068"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r w:rsidR="00265A54" w:rsidRPr="00DF2C70" w14:paraId="0B999A57" w14:textId="77777777" w:rsidTr="00D37B94">
        <w:trPr>
          <w:trHeight w:val="218"/>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4F5CAFC" w14:textId="06F6303B"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SA -Menor Cuantía</w:t>
            </w:r>
          </w:p>
        </w:tc>
        <w:tc>
          <w:tcPr>
            <w:tcW w:w="1853" w:type="dxa"/>
            <w:tcBorders>
              <w:top w:val="nil"/>
              <w:left w:val="nil"/>
              <w:bottom w:val="single" w:sz="4" w:space="0" w:color="auto"/>
              <w:right w:val="single" w:sz="4" w:space="0" w:color="auto"/>
            </w:tcBorders>
            <w:shd w:val="clear" w:color="auto" w:fill="auto"/>
            <w:noWrap/>
            <w:vAlign w:val="bottom"/>
            <w:hideMark/>
          </w:tcPr>
          <w:p w14:paraId="14790D1A"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1</w:t>
            </w:r>
          </w:p>
        </w:tc>
        <w:tc>
          <w:tcPr>
            <w:tcW w:w="1838" w:type="dxa"/>
            <w:tcBorders>
              <w:top w:val="nil"/>
              <w:left w:val="nil"/>
              <w:bottom w:val="single" w:sz="4" w:space="0" w:color="auto"/>
              <w:right w:val="single" w:sz="4" w:space="0" w:color="auto"/>
            </w:tcBorders>
            <w:shd w:val="clear" w:color="auto" w:fill="auto"/>
            <w:noWrap/>
            <w:vAlign w:val="bottom"/>
            <w:hideMark/>
          </w:tcPr>
          <w:p w14:paraId="02F85320"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r w:rsidR="00265A54" w:rsidRPr="00DF2C70" w14:paraId="4ADDD62C" w14:textId="77777777" w:rsidTr="00D37B94">
        <w:trPr>
          <w:trHeight w:val="121"/>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EC2B96D" w14:textId="394F0616"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xml:space="preserve">SA - Subasta Inversa </w:t>
            </w:r>
          </w:p>
        </w:tc>
        <w:tc>
          <w:tcPr>
            <w:tcW w:w="1853" w:type="dxa"/>
            <w:tcBorders>
              <w:top w:val="nil"/>
              <w:left w:val="nil"/>
              <w:bottom w:val="single" w:sz="4" w:space="0" w:color="auto"/>
              <w:right w:val="single" w:sz="4" w:space="0" w:color="auto"/>
            </w:tcBorders>
            <w:shd w:val="clear" w:color="auto" w:fill="auto"/>
            <w:noWrap/>
            <w:vAlign w:val="bottom"/>
            <w:hideMark/>
          </w:tcPr>
          <w:p w14:paraId="2F504F73"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1</w:t>
            </w:r>
          </w:p>
        </w:tc>
        <w:tc>
          <w:tcPr>
            <w:tcW w:w="1838" w:type="dxa"/>
            <w:tcBorders>
              <w:top w:val="nil"/>
              <w:left w:val="nil"/>
              <w:bottom w:val="single" w:sz="4" w:space="0" w:color="auto"/>
              <w:right w:val="single" w:sz="4" w:space="0" w:color="auto"/>
            </w:tcBorders>
            <w:shd w:val="clear" w:color="auto" w:fill="auto"/>
            <w:noWrap/>
            <w:vAlign w:val="bottom"/>
            <w:hideMark/>
          </w:tcPr>
          <w:p w14:paraId="3704B699"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 </w:t>
            </w:r>
          </w:p>
        </w:tc>
      </w:tr>
      <w:tr w:rsidR="00265A54" w:rsidRPr="00DF2C70" w14:paraId="03C9B42F" w14:textId="77777777" w:rsidTr="00D37B94">
        <w:trPr>
          <w:trHeight w:val="168"/>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3B6E3C30" w14:textId="4E96BA66"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Contratación Directa</w:t>
            </w:r>
          </w:p>
        </w:tc>
        <w:tc>
          <w:tcPr>
            <w:tcW w:w="1853" w:type="dxa"/>
            <w:tcBorders>
              <w:top w:val="nil"/>
              <w:left w:val="nil"/>
              <w:bottom w:val="single" w:sz="4" w:space="0" w:color="auto"/>
              <w:right w:val="single" w:sz="4" w:space="0" w:color="auto"/>
            </w:tcBorders>
            <w:shd w:val="clear" w:color="auto" w:fill="auto"/>
            <w:noWrap/>
            <w:vAlign w:val="bottom"/>
            <w:hideMark/>
          </w:tcPr>
          <w:p w14:paraId="0F07CDFD" w14:textId="77777777"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418</w:t>
            </w:r>
          </w:p>
        </w:tc>
        <w:tc>
          <w:tcPr>
            <w:tcW w:w="1838" w:type="dxa"/>
            <w:tcBorders>
              <w:top w:val="nil"/>
              <w:left w:val="nil"/>
              <w:bottom w:val="single" w:sz="4" w:space="0" w:color="auto"/>
              <w:right w:val="single" w:sz="4" w:space="0" w:color="auto"/>
            </w:tcBorders>
            <w:shd w:val="clear" w:color="auto" w:fill="auto"/>
            <w:noWrap/>
            <w:vAlign w:val="bottom"/>
            <w:hideMark/>
          </w:tcPr>
          <w:p w14:paraId="39762080" w14:textId="30282638" w:rsidR="00265A54" w:rsidRPr="00DF2C70" w:rsidRDefault="00265A54" w:rsidP="00265A54">
            <w:pPr>
              <w:suppressAutoHyphens w:val="0"/>
              <w:autoSpaceDN/>
              <w:jc w:val="center"/>
              <w:textAlignment w:val="auto"/>
              <w:rPr>
                <w:rFonts w:cs="Arial"/>
                <w:color w:val="000000"/>
                <w:sz w:val="20"/>
                <w:szCs w:val="20"/>
                <w:lang w:val="es-CO" w:eastAsia="es-CO"/>
              </w:rPr>
            </w:pPr>
            <w:r w:rsidRPr="00DF2C70">
              <w:rPr>
                <w:rFonts w:cs="Arial"/>
                <w:color w:val="000000"/>
                <w:sz w:val="20"/>
                <w:szCs w:val="20"/>
                <w:lang w:val="es-CO" w:eastAsia="es-CO"/>
              </w:rPr>
              <w:t>3*</w:t>
            </w:r>
          </w:p>
        </w:tc>
      </w:tr>
      <w:tr w:rsidR="00265A54" w:rsidRPr="00DF2C70" w14:paraId="50598AE5" w14:textId="77777777" w:rsidTr="00D37B94">
        <w:trPr>
          <w:trHeight w:val="214"/>
          <w:jc w:val="center"/>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C120ED7" w14:textId="77777777" w:rsidR="00265A54" w:rsidRPr="00DF2C70" w:rsidRDefault="00265A54" w:rsidP="00265A54">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 xml:space="preserve">TOTAL </w:t>
            </w:r>
          </w:p>
        </w:tc>
        <w:tc>
          <w:tcPr>
            <w:tcW w:w="1853" w:type="dxa"/>
            <w:tcBorders>
              <w:top w:val="nil"/>
              <w:left w:val="nil"/>
              <w:bottom w:val="single" w:sz="4" w:space="0" w:color="auto"/>
              <w:right w:val="single" w:sz="4" w:space="0" w:color="auto"/>
            </w:tcBorders>
            <w:shd w:val="clear" w:color="auto" w:fill="auto"/>
            <w:noWrap/>
            <w:vAlign w:val="bottom"/>
            <w:hideMark/>
          </w:tcPr>
          <w:p w14:paraId="0BD04EE9" w14:textId="77777777" w:rsidR="00265A54" w:rsidRPr="00DF2C70" w:rsidRDefault="00265A54" w:rsidP="00265A54">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442</w:t>
            </w:r>
          </w:p>
        </w:tc>
        <w:tc>
          <w:tcPr>
            <w:tcW w:w="1838" w:type="dxa"/>
            <w:tcBorders>
              <w:top w:val="nil"/>
              <w:left w:val="nil"/>
              <w:bottom w:val="single" w:sz="4" w:space="0" w:color="auto"/>
              <w:right w:val="single" w:sz="4" w:space="0" w:color="auto"/>
            </w:tcBorders>
            <w:shd w:val="clear" w:color="auto" w:fill="auto"/>
            <w:noWrap/>
            <w:vAlign w:val="bottom"/>
            <w:hideMark/>
          </w:tcPr>
          <w:p w14:paraId="516FFD69" w14:textId="77777777" w:rsidR="00265A54" w:rsidRPr="00DF2C70" w:rsidRDefault="00265A54" w:rsidP="00265A54">
            <w:pPr>
              <w:suppressAutoHyphens w:val="0"/>
              <w:autoSpaceDN/>
              <w:jc w:val="center"/>
              <w:textAlignment w:val="auto"/>
              <w:rPr>
                <w:rFonts w:cs="Arial"/>
                <w:b/>
                <w:bCs/>
                <w:color w:val="000000"/>
                <w:sz w:val="20"/>
                <w:szCs w:val="20"/>
                <w:lang w:val="es-CO" w:eastAsia="es-CO"/>
              </w:rPr>
            </w:pPr>
            <w:r w:rsidRPr="00DF2C70">
              <w:rPr>
                <w:rFonts w:cs="Arial"/>
                <w:b/>
                <w:bCs/>
                <w:color w:val="000000"/>
                <w:sz w:val="20"/>
                <w:szCs w:val="20"/>
                <w:lang w:val="es-CO" w:eastAsia="es-CO"/>
              </w:rPr>
              <w:t>4</w:t>
            </w:r>
          </w:p>
        </w:tc>
      </w:tr>
    </w:tbl>
    <w:p w14:paraId="3BF57DEE" w14:textId="1B19780A" w:rsidR="006F2F59" w:rsidRDefault="00265A54" w:rsidP="00D37B94">
      <w:pPr>
        <w:suppressAutoHyphens w:val="0"/>
        <w:autoSpaceDN/>
        <w:spacing w:line="0" w:lineRule="atLeast"/>
        <w:ind w:left="284" w:right="333"/>
        <w:contextualSpacing/>
        <w:textAlignment w:val="auto"/>
        <w:rPr>
          <w:rFonts w:cs="Arial"/>
          <w:sz w:val="20"/>
          <w:szCs w:val="20"/>
          <w:lang w:val="es-CO" w:eastAsia="es-CO"/>
        </w:rPr>
      </w:pPr>
      <w:r>
        <w:fldChar w:fldCharType="end"/>
      </w:r>
      <w:r>
        <w:t>*</w:t>
      </w:r>
      <w:r w:rsidR="006F2F59" w:rsidRPr="00E66106">
        <w:rPr>
          <w:rFonts w:cs="Arial"/>
          <w:sz w:val="16"/>
          <w:szCs w:val="16"/>
          <w:lang w:val="es-CO" w:eastAsia="es-CO"/>
        </w:rPr>
        <w:t>El enlace no funciona directamente desde la base de datos, se debe copiar y consultarlo directamente a través de un explorador.</w:t>
      </w:r>
    </w:p>
    <w:p w14:paraId="7CA873E1" w14:textId="466F55F4" w:rsidR="00E66106" w:rsidRPr="00E66106" w:rsidRDefault="00E66106" w:rsidP="00D37B94">
      <w:pPr>
        <w:suppressAutoHyphens w:val="0"/>
        <w:spacing w:line="0" w:lineRule="atLeast"/>
        <w:ind w:left="284" w:right="333"/>
        <w:contextualSpacing/>
        <w:rPr>
          <w:rFonts w:cs="Arial"/>
          <w:sz w:val="16"/>
          <w:szCs w:val="16"/>
        </w:rPr>
      </w:pPr>
      <w:r w:rsidRPr="00E66106">
        <w:rPr>
          <w:rFonts w:cs="Arial"/>
          <w:sz w:val="16"/>
          <w:szCs w:val="16"/>
        </w:rPr>
        <w:t xml:space="preserve">Fuente: </w:t>
      </w:r>
      <w:r w:rsidR="00F770BF">
        <w:rPr>
          <w:sz w:val="16"/>
          <w:szCs w:val="16"/>
        </w:rPr>
        <w:t>E</w:t>
      </w:r>
      <w:r w:rsidR="00F770BF" w:rsidRPr="00F770BF">
        <w:rPr>
          <w:sz w:val="16"/>
          <w:szCs w:val="16"/>
        </w:rPr>
        <w:t>laboración OCI</w:t>
      </w:r>
      <w:r w:rsidR="00F770BF" w:rsidRPr="00E66106">
        <w:rPr>
          <w:rFonts w:cs="Arial"/>
          <w:sz w:val="16"/>
          <w:szCs w:val="16"/>
        </w:rPr>
        <w:t xml:space="preserve"> </w:t>
      </w:r>
      <w:r w:rsidR="00F770BF">
        <w:rPr>
          <w:rFonts w:cs="Arial"/>
          <w:sz w:val="16"/>
          <w:szCs w:val="16"/>
        </w:rPr>
        <w:t xml:space="preserve">- </w:t>
      </w:r>
      <w:r w:rsidRPr="00E66106">
        <w:rPr>
          <w:rFonts w:cs="Arial"/>
          <w:sz w:val="16"/>
          <w:szCs w:val="16"/>
        </w:rPr>
        <w:t xml:space="preserve">Base de datos contratación vigencia 2021 publicada en el link de transparencia </w:t>
      </w:r>
    </w:p>
    <w:p w14:paraId="01643741" w14:textId="77777777" w:rsidR="00E66106" w:rsidRDefault="00E66106" w:rsidP="006F2F59">
      <w:pPr>
        <w:suppressAutoHyphens w:val="0"/>
        <w:autoSpaceDN/>
        <w:spacing w:line="0" w:lineRule="atLeast"/>
        <w:contextualSpacing/>
        <w:textAlignment w:val="auto"/>
        <w:rPr>
          <w:rFonts w:cs="Arial"/>
          <w:sz w:val="20"/>
          <w:szCs w:val="20"/>
          <w:lang w:val="es-CO" w:eastAsia="es-CO"/>
        </w:rPr>
      </w:pPr>
    </w:p>
    <w:p w14:paraId="354FAA5B" w14:textId="3DE2BC3B" w:rsidR="006F2F59" w:rsidRDefault="006F2F59" w:rsidP="006F2F59">
      <w:r>
        <w:lastRenderedPageBreak/>
        <w:t>Se relaciona</w:t>
      </w:r>
      <w:r w:rsidR="00B87798">
        <w:t>n</w:t>
      </w:r>
      <w:r>
        <w:t xml:space="preserve"> a continuación los contratos repetidos en la base de datos publicada para la vigencia 2021: </w:t>
      </w:r>
    </w:p>
    <w:p w14:paraId="64C23481" w14:textId="29066CBD" w:rsidR="00E24327" w:rsidRDefault="00E24327" w:rsidP="006F2F59"/>
    <w:p w14:paraId="43A2D484" w14:textId="5675B496" w:rsidR="006F2F59" w:rsidRPr="00E66106" w:rsidRDefault="006F2F59" w:rsidP="00E66106">
      <w:pPr>
        <w:jc w:val="center"/>
        <w:rPr>
          <w:rFonts w:asciiTheme="minorHAnsi" w:eastAsiaTheme="minorHAnsi" w:hAnsiTheme="minorHAnsi" w:cstheme="minorBidi"/>
          <w:b/>
          <w:bCs/>
          <w:sz w:val="20"/>
          <w:szCs w:val="20"/>
          <w:lang w:val="es-CO" w:eastAsia="en-US"/>
        </w:rPr>
      </w:pPr>
      <w:r w:rsidRPr="00E66106">
        <w:rPr>
          <w:b/>
          <w:bCs/>
          <w:sz w:val="20"/>
          <w:szCs w:val="20"/>
        </w:rPr>
        <w:t>Tabla No. 11 Contratos repetidos en base de datos – vigencia 2021</w:t>
      </w:r>
      <w:r w:rsidRPr="00E66106">
        <w:rPr>
          <w:b/>
          <w:bCs/>
          <w:sz w:val="20"/>
          <w:szCs w:val="20"/>
        </w:rPr>
        <w:fldChar w:fldCharType="begin"/>
      </w:r>
      <w:r w:rsidRPr="00E66106">
        <w:rPr>
          <w:b/>
          <w:bCs/>
          <w:sz w:val="20"/>
          <w:szCs w:val="20"/>
        </w:rPr>
        <w:instrText xml:space="preserve"> LINK Excel.Sheet.12 "C:\\Users\\Asus\\Downloads\\Copia de ITA_MatrizCumplimiento_Sujeto_Obligado_Tradicional_V3-26082021.xlsx" "Muestra!F2C1:F9C5" \a \f 4 \h  \* MERGEFORMAT </w:instrText>
      </w:r>
      <w:r w:rsidRPr="00E66106">
        <w:rPr>
          <w:b/>
          <w:bCs/>
          <w:sz w:val="20"/>
          <w:szCs w:val="20"/>
        </w:rPr>
        <w:fldChar w:fldCharType="separate"/>
      </w:r>
    </w:p>
    <w:tbl>
      <w:tblPr>
        <w:tblW w:w="9214" w:type="dxa"/>
        <w:tblInd w:w="-147" w:type="dxa"/>
        <w:tblCellMar>
          <w:left w:w="70" w:type="dxa"/>
          <w:right w:w="70" w:type="dxa"/>
        </w:tblCellMar>
        <w:tblLook w:val="04A0" w:firstRow="1" w:lastRow="0" w:firstColumn="1" w:lastColumn="0" w:noHBand="0" w:noVBand="1"/>
      </w:tblPr>
      <w:tblGrid>
        <w:gridCol w:w="1135"/>
        <w:gridCol w:w="708"/>
        <w:gridCol w:w="3686"/>
        <w:gridCol w:w="587"/>
        <w:gridCol w:w="3098"/>
      </w:tblGrid>
      <w:tr w:rsidR="006F2F59" w:rsidRPr="00E66106" w14:paraId="1CCB30E4" w14:textId="77777777" w:rsidTr="00E24327">
        <w:trPr>
          <w:trHeight w:val="288"/>
        </w:trPr>
        <w:tc>
          <w:tcPr>
            <w:tcW w:w="11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9AFCBB" w14:textId="37FB73E6" w:rsidR="006F2F59" w:rsidRPr="00E24327" w:rsidRDefault="006F2F59" w:rsidP="00E66106">
            <w:pPr>
              <w:suppressAutoHyphens w:val="0"/>
              <w:autoSpaceDN/>
              <w:jc w:val="center"/>
              <w:textAlignment w:val="auto"/>
              <w:rPr>
                <w:rFonts w:cs="Arial"/>
                <w:b/>
                <w:bCs/>
                <w:color w:val="000000"/>
                <w:sz w:val="18"/>
                <w:szCs w:val="18"/>
                <w:lang w:val="es-CO" w:eastAsia="es-CO"/>
              </w:rPr>
            </w:pPr>
            <w:r w:rsidRPr="00E24327">
              <w:rPr>
                <w:rFonts w:cs="Arial"/>
                <w:b/>
                <w:bCs/>
                <w:color w:val="000000"/>
                <w:sz w:val="18"/>
                <w:szCs w:val="18"/>
                <w:lang w:val="es-CO" w:eastAsia="es-CO"/>
              </w:rPr>
              <w:t>No. C</w:t>
            </w:r>
            <w:r w:rsidR="00E24327">
              <w:rPr>
                <w:rFonts w:cs="Arial"/>
                <w:b/>
                <w:bCs/>
                <w:color w:val="000000"/>
                <w:sz w:val="18"/>
                <w:szCs w:val="18"/>
                <w:lang w:val="es-CO" w:eastAsia="es-CO"/>
              </w:rPr>
              <w:t>to.</w:t>
            </w:r>
          </w:p>
        </w:tc>
        <w:tc>
          <w:tcPr>
            <w:tcW w:w="708" w:type="dxa"/>
            <w:tcBorders>
              <w:top w:val="single" w:sz="4" w:space="0" w:color="auto"/>
              <w:left w:val="nil"/>
              <w:bottom w:val="single" w:sz="4" w:space="0" w:color="auto"/>
              <w:right w:val="single" w:sz="4" w:space="0" w:color="auto"/>
            </w:tcBorders>
            <w:shd w:val="clear" w:color="000000" w:fill="BFBFBF"/>
            <w:noWrap/>
            <w:vAlign w:val="center"/>
            <w:hideMark/>
          </w:tcPr>
          <w:p w14:paraId="76DE4C3A" w14:textId="1B1B83DA" w:rsidR="006F2F59" w:rsidRPr="00E24327" w:rsidRDefault="006F2F59" w:rsidP="00E66106">
            <w:pPr>
              <w:suppressAutoHyphens w:val="0"/>
              <w:autoSpaceDN/>
              <w:jc w:val="center"/>
              <w:textAlignment w:val="auto"/>
              <w:rPr>
                <w:rFonts w:cs="Arial"/>
                <w:b/>
                <w:bCs/>
                <w:color w:val="000000"/>
                <w:sz w:val="18"/>
                <w:szCs w:val="18"/>
                <w:lang w:val="es-CO" w:eastAsia="es-CO"/>
              </w:rPr>
            </w:pPr>
            <w:r w:rsidRPr="00E24327">
              <w:rPr>
                <w:rFonts w:cs="Arial"/>
                <w:b/>
                <w:bCs/>
                <w:color w:val="000000"/>
                <w:sz w:val="18"/>
                <w:szCs w:val="18"/>
                <w:lang w:val="es-CO" w:eastAsia="es-CO"/>
              </w:rPr>
              <w:t>Fila</w:t>
            </w:r>
            <w:r w:rsidR="00E66106" w:rsidRPr="00E24327">
              <w:rPr>
                <w:rFonts w:cs="Arial"/>
                <w:b/>
                <w:bCs/>
                <w:color w:val="000000"/>
                <w:sz w:val="18"/>
                <w:szCs w:val="18"/>
                <w:lang w:val="es-CO" w:eastAsia="es-CO"/>
              </w:rPr>
              <w:t>*</w:t>
            </w:r>
          </w:p>
        </w:tc>
        <w:tc>
          <w:tcPr>
            <w:tcW w:w="3686" w:type="dxa"/>
            <w:tcBorders>
              <w:top w:val="single" w:sz="4" w:space="0" w:color="auto"/>
              <w:left w:val="nil"/>
              <w:bottom w:val="single" w:sz="4" w:space="0" w:color="auto"/>
              <w:right w:val="single" w:sz="4" w:space="0" w:color="auto"/>
            </w:tcBorders>
            <w:shd w:val="clear" w:color="000000" w:fill="BFBFBF"/>
            <w:noWrap/>
            <w:vAlign w:val="center"/>
            <w:hideMark/>
          </w:tcPr>
          <w:p w14:paraId="491F330C" w14:textId="3023433F" w:rsidR="006F2F59" w:rsidRPr="00E24327" w:rsidRDefault="006F2F59" w:rsidP="00E66106">
            <w:pPr>
              <w:suppressAutoHyphens w:val="0"/>
              <w:autoSpaceDN/>
              <w:jc w:val="center"/>
              <w:textAlignment w:val="auto"/>
              <w:rPr>
                <w:rFonts w:cs="Arial"/>
                <w:b/>
                <w:bCs/>
                <w:color w:val="000000"/>
                <w:sz w:val="18"/>
                <w:szCs w:val="18"/>
                <w:lang w:val="es-CO" w:eastAsia="es-CO"/>
              </w:rPr>
            </w:pPr>
            <w:r w:rsidRPr="00E24327">
              <w:rPr>
                <w:rFonts w:cs="Arial"/>
                <w:b/>
                <w:bCs/>
                <w:color w:val="000000"/>
                <w:sz w:val="18"/>
                <w:szCs w:val="18"/>
                <w:lang w:val="es-CO" w:eastAsia="es-CO"/>
              </w:rPr>
              <w:t>Enlace con SECOP</w:t>
            </w:r>
          </w:p>
        </w:tc>
        <w:tc>
          <w:tcPr>
            <w:tcW w:w="587" w:type="dxa"/>
            <w:tcBorders>
              <w:top w:val="single" w:sz="4" w:space="0" w:color="auto"/>
              <w:left w:val="nil"/>
              <w:bottom w:val="single" w:sz="4" w:space="0" w:color="auto"/>
              <w:right w:val="single" w:sz="4" w:space="0" w:color="auto"/>
            </w:tcBorders>
            <w:shd w:val="clear" w:color="000000" w:fill="BFBFBF"/>
            <w:noWrap/>
            <w:vAlign w:val="center"/>
            <w:hideMark/>
          </w:tcPr>
          <w:p w14:paraId="4CF63571" w14:textId="0D22CAEF" w:rsidR="006F2F59" w:rsidRPr="00E24327" w:rsidRDefault="006F2F59" w:rsidP="00E66106">
            <w:pPr>
              <w:suppressAutoHyphens w:val="0"/>
              <w:autoSpaceDN/>
              <w:jc w:val="center"/>
              <w:textAlignment w:val="auto"/>
              <w:rPr>
                <w:rFonts w:cs="Arial"/>
                <w:b/>
                <w:bCs/>
                <w:color w:val="000000"/>
                <w:sz w:val="18"/>
                <w:szCs w:val="18"/>
                <w:lang w:val="es-CO" w:eastAsia="es-CO"/>
              </w:rPr>
            </w:pPr>
            <w:r w:rsidRPr="00E24327">
              <w:rPr>
                <w:rFonts w:cs="Arial"/>
                <w:b/>
                <w:bCs/>
                <w:color w:val="000000"/>
                <w:sz w:val="18"/>
                <w:szCs w:val="18"/>
                <w:lang w:val="es-CO" w:eastAsia="es-CO"/>
              </w:rPr>
              <w:t>Fila</w:t>
            </w:r>
            <w:r w:rsidR="00E66106" w:rsidRPr="00E24327">
              <w:rPr>
                <w:rFonts w:cs="Arial"/>
                <w:b/>
                <w:bCs/>
                <w:color w:val="000000"/>
                <w:sz w:val="18"/>
                <w:szCs w:val="18"/>
                <w:lang w:val="es-CO" w:eastAsia="es-CO"/>
              </w:rPr>
              <w:t>*</w:t>
            </w:r>
          </w:p>
        </w:tc>
        <w:tc>
          <w:tcPr>
            <w:tcW w:w="3098" w:type="dxa"/>
            <w:tcBorders>
              <w:top w:val="single" w:sz="4" w:space="0" w:color="auto"/>
              <w:left w:val="nil"/>
              <w:bottom w:val="single" w:sz="4" w:space="0" w:color="auto"/>
              <w:right w:val="single" w:sz="4" w:space="0" w:color="auto"/>
            </w:tcBorders>
            <w:shd w:val="clear" w:color="000000" w:fill="BFBFBF"/>
            <w:vAlign w:val="center"/>
            <w:hideMark/>
          </w:tcPr>
          <w:p w14:paraId="1C6D00FA" w14:textId="1113DD60" w:rsidR="006F2F59" w:rsidRPr="00E24327" w:rsidRDefault="006F2F59" w:rsidP="00E66106">
            <w:pPr>
              <w:suppressAutoHyphens w:val="0"/>
              <w:autoSpaceDN/>
              <w:jc w:val="center"/>
              <w:textAlignment w:val="auto"/>
              <w:rPr>
                <w:rFonts w:cs="Arial"/>
                <w:b/>
                <w:bCs/>
                <w:color w:val="000000"/>
                <w:sz w:val="18"/>
                <w:szCs w:val="18"/>
                <w:lang w:val="es-CO" w:eastAsia="es-CO"/>
              </w:rPr>
            </w:pPr>
            <w:r w:rsidRPr="00E24327">
              <w:rPr>
                <w:rFonts w:cs="Arial"/>
                <w:b/>
                <w:bCs/>
                <w:color w:val="000000"/>
                <w:sz w:val="18"/>
                <w:szCs w:val="18"/>
                <w:lang w:val="es-CO" w:eastAsia="es-CO"/>
              </w:rPr>
              <w:t>Enlace con SECOP</w:t>
            </w:r>
          </w:p>
        </w:tc>
      </w:tr>
      <w:tr w:rsidR="006F2F59" w:rsidRPr="00E66106" w14:paraId="66A5F742" w14:textId="77777777" w:rsidTr="00E2432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A1F6BE7"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2253</w:t>
            </w:r>
          </w:p>
        </w:tc>
        <w:tc>
          <w:tcPr>
            <w:tcW w:w="708" w:type="dxa"/>
            <w:tcBorders>
              <w:top w:val="nil"/>
              <w:left w:val="nil"/>
              <w:bottom w:val="single" w:sz="4" w:space="0" w:color="auto"/>
              <w:right w:val="single" w:sz="4" w:space="0" w:color="auto"/>
            </w:tcBorders>
            <w:shd w:val="clear" w:color="auto" w:fill="auto"/>
            <w:noWrap/>
            <w:vAlign w:val="bottom"/>
            <w:hideMark/>
          </w:tcPr>
          <w:p w14:paraId="627B44EC"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2236</w:t>
            </w:r>
          </w:p>
        </w:tc>
        <w:tc>
          <w:tcPr>
            <w:tcW w:w="3686" w:type="dxa"/>
            <w:tcBorders>
              <w:top w:val="nil"/>
              <w:left w:val="nil"/>
              <w:bottom w:val="single" w:sz="4" w:space="0" w:color="auto"/>
              <w:right w:val="single" w:sz="4" w:space="0" w:color="auto"/>
            </w:tcBorders>
            <w:shd w:val="clear" w:color="auto" w:fill="auto"/>
            <w:noWrap/>
            <w:vAlign w:val="bottom"/>
            <w:hideMark/>
          </w:tcPr>
          <w:p w14:paraId="2E1000EE" w14:textId="422074B5"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S</w:t>
            </w:r>
            <w:r w:rsidRPr="00E66106">
              <w:rPr>
                <w:rFonts w:cs="Arial"/>
                <w:color w:val="000000"/>
                <w:sz w:val="18"/>
                <w:szCs w:val="18"/>
                <w:lang w:val="es-CO" w:eastAsia="es-CO"/>
              </w:rPr>
              <w:t>i registra enlace</w:t>
            </w:r>
            <w:r w:rsidRPr="006F2F59">
              <w:rPr>
                <w:rFonts w:cs="Arial"/>
                <w:color w:val="000000"/>
                <w:sz w:val="18"/>
                <w:szCs w:val="18"/>
                <w:lang w:val="es-CO" w:eastAsia="es-CO"/>
              </w:rPr>
              <w:t xml:space="preserve">, pero no </w:t>
            </w:r>
            <w:r w:rsidRPr="00E66106">
              <w:rPr>
                <w:rFonts w:cs="Arial"/>
                <w:color w:val="000000"/>
                <w:sz w:val="18"/>
                <w:szCs w:val="18"/>
                <w:lang w:val="es-CO" w:eastAsia="es-CO"/>
              </w:rPr>
              <w:t>está</w:t>
            </w:r>
            <w:r w:rsidRPr="006F2F59">
              <w:rPr>
                <w:rFonts w:cs="Arial"/>
                <w:color w:val="000000"/>
                <w:sz w:val="18"/>
                <w:szCs w:val="18"/>
                <w:lang w:val="es-CO" w:eastAsia="es-CO"/>
              </w:rPr>
              <w:t xml:space="preserve"> habilitado</w:t>
            </w:r>
          </w:p>
        </w:tc>
        <w:tc>
          <w:tcPr>
            <w:tcW w:w="587" w:type="dxa"/>
            <w:tcBorders>
              <w:top w:val="nil"/>
              <w:left w:val="nil"/>
              <w:bottom w:val="single" w:sz="4" w:space="0" w:color="auto"/>
              <w:right w:val="single" w:sz="4" w:space="0" w:color="auto"/>
            </w:tcBorders>
            <w:shd w:val="clear" w:color="auto" w:fill="auto"/>
            <w:noWrap/>
            <w:vAlign w:val="bottom"/>
            <w:hideMark/>
          </w:tcPr>
          <w:p w14:paraId="37007338"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2394</w:t>
            </w:r>
          </w:p>
        </w:tc>
        <w:tc>
          <w:tcPr>
            <w:tcW w:w="3098" w:type="dxa"/>
            <w:tcBorders>
              <w:top w:val="nil"/>
              <w:left w:val="nil"/>
              <w:bottom w:val="single" w:sz="4" w:space="0" w:color="auto"/>
              <w:right w:val="single" w:sz="4" w:space="0" w:color="auto"/>
            </w:tcBorders>
            <w:shd w:val="clear" w:color="auto" w:fill="auto"/>
            <w:vAlign w:val="bottom"/>
            <w:hideMark/>
          </w:tcPr>
          <w:p w14:paraId="2750ED22" w14:textId="722A0C82"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Si</w:t>
            </w:r>
            <w:r w:rsidRPr="00E66106">
              <w:rPr>
                <w:rFonts w:cs="Arial"/>
                <w:color w:val="000000"/>
                <w:sz w:val="18"/>
                <w:szCs w:val="18"/>
                <w:lang w:val="es-CO" w:eastAsia="es-CO"/>
              </w:rPr>
              <w:t xml:space="preserve"> registra enlace</w:t>
            </w:r>
            <w:r w:rsidRPr="006F2F59">
              <w:rPr>
                <w:rFonts w:cs="Arial"/>
                <w:color w:val="000000"/>
                <w:sz w:val="18"/>
                <w:szCs w:val="18"/>
                <w:lang w:val="es-CO" w:eastAsia="es-CO"/>
              </w:rPr>
              <w:t xml:space="preserve">, </w:t>
            </w:r>
            <w:r w:rsidRPr="00E66106">
              <w:rPr>
                <w:rFonts w:cs="Arial"/>
                <w:color w:val="000000"/>
                <w:sz w:val="18"/>
                <w:szCs w:val="18"/>
                <w:lang w:val="es-CO" w:eastAsia="es-CO"/>
              </w:rPr>
              <w:t>está</w:t>
            </w:r>
            <w:r w:rsidRPr="006F2F59">
              <w:rPr>
                <w:rFonts w:cs="Arial"/>
                <w:color w:val="000000"/>
                <w:sz w:val="18"/>
                <w:szCs w:val="18"/>
                <w:lang w:val="es-CO" w:eastAsia="es-CO"/>
              </w:rPr>
              <w:t xml:space="preserve"> habilitado</w:t>
            </w:r>
          </w:p>
        </w:tc>
      </w:tr>
      <w:tr w:rsidR="006F2F59" w:rsidRPr="00E66106" w14:paraId="140746F3" w14:textId="77777777" w:rsidTr="00E2432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80B8AE1"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2407</w:t>
            </w:r>
          </w:p>
        </w:tc>
        <w:tc>
          <w:tcPr>
            <w:tcW w:w="708" w:type="dxa"/>
            <w:tcBorders>
              <w:top w:val="nil"/>
              <w:left w:val="nil"/>
              <w:bottom w:val="single" w:sz="4" w:space="0" w:color="auto"/>
              <w:right w:val="single" w:sz="4" w:space="0" w:color="auto"/>
            </w:tcBorders>
            <w:shd w:val="clear" w:color="auto" w:fill="auto"/>
            <w:noWrap/>
            <w:vAlign w:val="bottom"/>
            <w:hideMark/>
          </w:tcPr>
          <w:p w14:paraId="3DDB7C6E"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2378</w:t>
            </w:r>
          </w:p>
        </w:tc>
        <w:tc>
          <w:tcPr>
            <w:tcW w:w="3686" w:type="dxa"/>
            <w:tcBorders>
              <w:top w:val="nil"/>
              <w:left w:val="nil"/>
              <w:bottom w:val="single" w:sz="4" w:space="0" w:color="auto"/>
              <w:right w:val="single" w:sz="4" w:space="0" w:color="auto"/>
            </w:tcBorders>
            <w:shd w:val="clear" w:color="auto" w:fill="auto"/>
            <w:noWrap/>
            <w:vAlign w:val="bottom"/>
            <w:hideMark/>
          </w:tcPr>
          <w:p w14:paraId="284165A0"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No registra enlace con SECOP</w:t>
            </w:r>
          </w:p>
        </w:tc>
        <w:tc>
          <w:tcPr>
            <w:tcW w:w="587" w:type="dxa"/>
            <w:tcBorders>
              <w:top w:val="nil"/>
              <w:left w:val="nil"/>
              <w:bottom w:val="single" w:sz="4" w:space="0" w:color="auto"/>
              <w:right w:val="single" w:sz="4" w:space="0" w:color="auto"/>
            </w:tcBorders>
            <w:shd w:val="clear" w:color="auto" w:fill="auto"/>
            <w:noWrap/>
            <w:vAlign w:val="bottom"/>
            <w:hideMark/>
          </w:tcPr>
          <w:p w14:paraId="6FE4608C"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2407</w:t>
            </w:r>
          </w:p>
        </w:tc>
        <w:tc>
          <w:tcPr>
            <w:tcW w:w="3098" w:type="dxa"/>
            <w:tcBorders>
              <w:top w:val="nil"/>
              <w:left w:val="nil"/>
              <w:bottom w:val="single" w:sz="4" w:space="0" w:color="auto"/>
              <w:right w:val="single" w:sz="4" w:space="0" w:color="auto"/>
            </w:tcBorders>
            <w:shd w:val="clear" w:color="auto" w:fill="auto"/>
            <w:vAlign w:val="bottom"/>
            <w:hideMark/>
          </w:tcPr>
          <w:p w14:paraId="2758C842" w14:textId="522EBF60"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Si</w:t>
            </w:r>
            <w:r w:rsidRPr="00E66106">
              <w:rPr>
                <w:rFonts w:cs="Arial"/>
                <w:color w:val="000000"/>
                <w:sz w:val="18"/>
                <w:szCs w:val="18"/>
                <w:lang w:val="es-CO" w:eastAsia="es-CO"/>
              </w:rPr>
              <w:t xml:space="preserve"> registra enlace</w:t>
            </w:r>
            <w:r w:rsidRPr="006F2F59">
              <w:rPr>
                <w:rFonts w:cs="Arial"/>
                <w:color w:val="000000"/>
                <w:sz w:val="18"/>
                <w:szCs w:val="18"/>
                <w:lang w:val="es-CO" w:eastAsia="es-CO"/>
              </w:rPr>
              <w:t xml:space="preserve">, </w:t>
            </w:r>
            <w:r w:rsidRPr="00E66106">
              <w:rPr>
                <w:rFonts w:cs="Arial"/>
                <w:color w:val="000000"/>
                <w:sz w:val="18"/>
                <w:szCs w:val="18"/>
                <w:lang w:val="es-CO" w:eastAsia="es-CO"/>
              </w:rPr>
              <w:t>está</w:t>
            </w:r>
            <w:r w:rsidRPr="006F2F59">
              <w:rPr>
                <w:rFonts w:cs="Arial"/>
                <w:color w:val="000000"/>
                <w:sz w:val="18"/>
                <w:szCs w:val="18"/>
                <w:lang w:val="es-CO" w:eastAsia="es-CO"/>
              </w:rPr>
              <w:t xml:space="preserve"> habilitado</w:t>
            </w:r>
          </w:p>
        </w:tc>
      </w:tr>
      <w:tr w:rsidR="006F2F59" w:rsidRPr="00E66106" w14:paraId="02C1DA3A" w14:textId="77777777" w:rsidTr="00E2432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63989E0"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2409</w:t>
            </w:r>
          </w:p>
        </w:tc>
        <w:tc>
          <w:tcPr>
            <w:tcW w:w="708" w:type="dxa"/>
            <w:tcBorders>
              <w:top w:val="nil"/>
              <w:left w:val="nil"/>
              <w:bottom w:val="single" w:sz="4" w:space="0" w:color="auto"/>
              <w:right w:val="single" w:sz="4" w:space="0" w:color="auto"/>
            </w:tcBorders>
            <w:shd w:val="clear" w:color="auto" w:fill="auto"/>
            <w:noWrap/>
            <w:vAlign w:val="bottom"/>
            <w:hideMark/>
          </w:tcPr>
          <w:p w14:paraId="186B6005"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2380</w:t>
            </w:r>
          </w:p>
        </w:tc>
        <w:tc>
          <w:tcPr>
            <w:tcW w:w="3686" w:type="dxa"/>
            <w:tcBorders>
              <w:top w:val="nil"/>
              <w:left w:val="nil"/>
              <w:bottom w:val="single" w:sz="4" w:space="0" w:color="auto"/>
              <w:right w:val="single" w:sz="4" w:space="0" w:color="auto"/>
            </w:tcBorders>
            <w:shd w:val="clear" w:color="auto" w:fill="auto"/>
            <w:noWrap/>
            <w:vAlign w:val="bottom"/>
            <w:hideMark/>
          </w:tcPr>
          <w:p w14:paraId="6A4F6D37"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No registra enlace con SECOP</w:t>
            </w:r>
          </w:p>
        </w:tc>
        <w:tc>
          <w:tcPr>
            <w:tcW w:w="587" w:type="dxa"/>
            <w:tcBorders>
              <w:top w:val="nil"/>
              <w:left w:val="nil"/>
              <w:bottom w:val="single" w:sz="4" w:space="0" w:color="auto"/>
              <w:right w:val="single" w:sz="4" w:space="0" w:color="auto"/>
            </w:tcBorders>
            <w:shd w:val="clear" w:color="auto" w:fill="auto"/>
            <w:noWrap/>
            <w:vAlign w:val="bottom"/>
            <w:hideMark/>
          </w:tcPr>
          <w:p w14:paraId="041DC92D"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2408</w:t>
            </w:r>
          </w:p>
        </w:tc>
        <w:tc>
          <w:tcPr>
            <w:tcW w:w="3098" w:type="dxa"/>
            <w:tcBorders>
              <w:top w:val="nil"/>
              <w:left w:val="nil"/>
              <w:bottom w:val="single" w:sz="4" w:space="0" w:color="auto"/>
              <w:right w:val="single" w:sz="4" w:space="0" w:color="auto"/>
            </w:tcBorders>
            <w:shd w:val="clear" w:color="auto" w:fill="auto"/>
            <w:vAlign w:val="bottom"/>
            <w:hideMark/>
          </w:tcPr>
          <w:p w14:paraId="05BB6FEF" w14:textId="6670B24B"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Si</w:t>
            </w:r>
            <w:r w:rsidRPr="00E66106">
              <w:rPr>
                <w:rFonts w:cs="Arial"/>
                <w:color w:val="000000"/>
                <w:sz w:val="18"/>
                <w:szCs w:val="18"/>
                <w:lang w:val="es-CO" w:eastAsia="es-CO"/>
              </w:rPr>
              <w:t xml:space="preserve"> registra enlace</w:t>
            </w:r>
            <w:r w:rsidRPr="006F2F59">
              <w:rPr>
                <w:rFonts w:cs="Arial"/>
                <w:color w:val="000000"/>
                <w:sz w:val="18"/>
                <w:szCs w:val="18"/>
                <w:lang w:val="es-CO" w:eastAsia="es-CO"/>
              </w:rPr>
              <w:t xml:space="preserve">, </w:t>
            </w:r>
            <w:r w:rsidRPr="00E66106">
              <w:rPr>
                <w:rFonts w:cs="Arial"/>
                <w:color w:val="000000"/>
                <w:sz w:val="18"/>
                <w:szCs w:val="18"/>
                <w:lang w:val="es-CO" w:eastAsia="es-CO"/>
              </w:rPr>
              <w:t>está</w:t>
            </w:r>
            <w:r w:rsidRPr="006F2F59">
              <w:rPr>
                <w:rFonts w:cs="Arial"/>
                <w:color w:val="000000"/>
                <w:sz w:val="18"/>
                <w:szCs w:val="18"/>
                <w:lang w:val="es-CO" w:eastAsia="es-CO"/>
              </w:rPr>
              <w:t xml:space="preserve"> habilitado</w:t>
            </w:r>
          </w:p>
        </w:tc>
      </w:tr>
      <w:tr w:rsidR="006F2F59" w:rsidRPr="00E66106" w14:paraId="5B5E1309" w14:textId="77777777" w:rsidTr="00E2432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1DD9199"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2410</w:t>
            </w:r>
          </w:p>
        </w:tc>
        <w:tc>
          <w:tcPr>
            <w:tcW w:w="708" w:type="dxa"/>
            <w:tcBorders>
              <w:top w:val="nil"/>
              <w:left w:val="nil"/>
              <w:bottom w:val="single" w:sz="4" w:space="0" w:color="auto"/>
              <w:right w:val="single" w:sz="4" w:space="0" w:color="auto"/>
            </w:tcBorders>
            <w:shd w:val="clear" w:color="auto" w:fill="auto"/>
            <w:noWrap/>
            <w:vAlign w:val="bottom"/>
            <w:hideMark/>
          </w:tcPr>
          <w:p w14:paraId="0C279313"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2381</w:t>
            </w:r>
          </w:p>
        </w:tc>
        <w:tc>
          <w:tcPr>
            <w:tcW w:w="3686" w:type="dxa"/>
            <w:tcBorders>
              <w:top w:val="nil"/>
              <w:left w:val="nil"/>
              <w:bottom w:val="single" w:sz="4" w:space="0" w:color="auto"/>
              <w:right w:val="single" w:sz="4" w:space="0" w:color="auto"/>
            </w:tcBorders>
            <w:shd w:val="clear" w:color="auto" w:fill="auto"/>
            <w:noWrap/>
            <w:vAlign w:val="bottom"/>
            <w:hideMark/>
          </w:tcPr>
          <w:p w14:paraId="6541E703"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No registra enlace con SECOP</w:t>
            </w:r>
          </w:p>
        </w:tc>
        <w:tc>
          <w:tcPr>
            <w:tcW w:w="587" w:type="dxa"/>
            <w:tcBorders>
              <w:top w:val="nil"/>
              <w:left w:val="nil"/>
              <w:bottom w:val="single" w:sz="4" w:space="0" w:color="auto"/>
              <w:right w:val="single" w:sz="4" w:space="0" w:color="auto"/>
            </w:tcBorders>
            <w:shd w:val="clear" w:color="auto" w:fill="auto"/>
            <w:noWrap/>
            <w:vAlign w:val="bottom"/>
            <w:hideMark/>
          </w:tcPr>
          <w:p w14:paraId="2C485740"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2409</w:t>
            </w:r>
          </w:p>
        </w:tc>
        <w:tc>
          <w:tcPr>
            <w:tcW w:w="3098" w:type="dxa"/>
            <w:tcBorders>
              <w:top w:val="nil"/>
              <w:left w:val="nil"/>
              <w:bottom w:val="single" w:sz="4" w:space="0" w:color="auto"/>
              <w:right w:val="single" w:sz="4" w:space="0" w:color="auto"/>
            </w:tcBorders>
            <w:shd w:val="clear" w:color="auto" w:fill="auto"/>
            <w:vAlign w:val="bottom"/>
            <w:hideMark/>
          </w:tcPr>
          <w:p w14:paraId="6E480112" w14:textId="0C74E115"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Si</w:t>
            </w:r>
            <w:r w:rsidRPr="00E66106">
              <w:rPr>
                <w:rFonts w:cs="Arial"/>
                <w:color w:val="000000"/>
                <w:sz w:val="18"/>
                <w:szCs w:val="18"/>
                <w:lang w:val="es-CO" w:eastAsia="es-CO"/>
              </w:rPr>
              <w:t xml:space="preserve"> registra enlace</w:t>
            </w:r>
            <w:r w:rsidRPr="006F2F59">
              <w:rPr>
                <w:rFonts w:cs="Arial"/>
                <w:color w:val="000000"/>
                <w:sz w:val="18"/>
                <w:szCs w:val="18"/>
                <w:lang w:val="es-CO" w:eastAsia="es-CO"/>
              </w:rPr>
              <w:t xml:space="preserve">, pero no </w:t>
            </w:r>
            <w:r w:rsidRPr="00E66106">
              <w:rPr>
                <w:rFonts w:cs="Arial"/>
                <w:color w:val="000000"/>
                <w:sz w:val="18"/>
                <w:szCs w:val="18"/>
                <w:lang w:val="es-CO" w:eastAsia="es-CO"/>
              </w:rPr>
              <w:t>está habilitado</w:t>
            </w:r>
          </w:p>
        </w:tc>
      </w:tr>
      <w:tr w:rsidR="006F2F59" w:rsidRPr="00E66106" w14:paraId="78C38543" w14:textId="77777777" w:rsidTr="00E2432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30D3814"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2411</w:t>
            </w:r>
          </w:p>
        </w:tc>
        <w:tc>
          <w:tcPr>
            <w:tcW w:w="708" w:type="dxa"/>
            <w:tcBorders>
              <w:top w:val="nil"/>
              <w:left w:val="nil"/>
              <w:bottom w:val="single" w:sz="4" w:space="0" w:color="auto"/>
              <w:right w:val="single" w:sz="4" w:space="0" w:color="auto"/>
            </w:tcBorders>
            <w:shd w:val="clear" w:color="auto" w:fill="auto"/>
            <w:noWrap/>
            <w:vAlign w:val="bottom"/>
            <w:hideMark/>
          </w:tcPr>
          <w:p w14:paraId="6D2D421C"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2382</w:t>
            </w:r>
          </w:p>
        </w:tc>
        <w:tc>
          <w:tcPr>
            <w:tcW w:w="3686" w:type="dxa"/>
            <w:tcBorders>
              <w:top w:val="nil"/>
              <w:left w:val="nil"/>
              <w:bottom w:val="single" w:sz="4" w:space="0" w:color="auto"/>
              <w:right w:val="single" w:sz="4" w:space="0" w:color="auto"/>
            </w:tcBorders>
            <w:shd w:val="clear" w:color="auto" w:fill="auto"/>
            <w:noWrap/>
            <w:vAlign w:val="bottom"/>
            <w:hideMark/>
          </w:tcPr>
          <w:p w14:paraId="7C4E2D1F"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No registra enlace con SECOP</w:t>
            </w:r>
          </w:p>
        </w:tc>
        <w:tc>
          <w:tcPr>
            <w:tcW w:w="587" w:type="dxa"/>
            <w:tcBorders>
              <w:top w:val="nil"/>
              <w:left w:val="nil"/>
              <w:bottom w:val="single" w:sz="4" w:space="0" w:color="auto"/>
              <w:right w:val="single" w:sz="4" w:space="0" w:color="auto"/>
            </w:tcBorders>
            <w:shd w:val="clear" w:color="auto" w:fill="auto"/>
            <w:noWrap/>
            <w:vAlign w:val="bottom"/>
            <w:hideMark/>
          </w:tcPr>
          <w:p w14:paraId="5E25EF54"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2410</w:t>
            </w:r>
          </w:p>
        </w:tc>
        <w:tc>
          <w:tcPr>
            <w:tcW w:w="3098" w:type="dxa"/>
            <w:tcBorders>
              <w:top w:val="nil"/>
              <w:left w:val="nil"/>
              <w:bottom w:val="single" w:sz="4" w:space="0" w:color="auto"/>
              <w:right w:val="single" w:sz="4" w:space="0" w:color="auto"/>
            </w:tcBorders>
            <w:shd w:val="clear" w:color="auto" w:fill="auto"/>
            <w:vAlign w:val="bottom"/>
            <w:hideMark/>
          </w:tcPr>
          <w:p w14:paraId="705B4719" w14:textId="7AEBA370"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Si</w:t>
            </w:r>
            <w:r w:rsidRPr="00E66106">
              <w:rPr>
                <w:rFonts w:cs="Arial"/>
                <w:color w:val="000000"/>
                <w:sz w:val="18"/>
                <w:szCs w:val="18"/>
                <w:lang w:val="es-CO" w:eastAsia="es-CO"/>
              </w:rPr>
              <w:t xml:space="preserve"> registra enlace</w:t>
            </w:r>
            <w:r w:rsidRPr="006F2F59">
              <w:rPr>
                <w:rFonts w:cs="Arial"/>
                <w:color w:val="000000"/>
                <w:sz w:val="18"/>
                <w:szCs w:val="18"/>
                <w:lang w:val="es-CO" w:eastAsia="es-CO"/>
              </w:rPr>
              <w:t xml:space="preserve">, </w:t>
            </w:r>
            <w:r w:rsidRPr="00E66106">
              <w:rPr>
                <w:rFonts w:cs="Arial"/>
                <w:color w:val="000000"/>
                <w:sz w:val="18"/>
                <w:szCs w:val="18"/>
                <w:lang w:val="es-CO" w:eastAsia="es-CO"/>
              </w:rPr>
              <w:t>está</w:t>
            </w:r>
            <w:r w:rsidRPr="006F2F59">
              <w:rPr>
                <w:rFonts w:cs="Arial"/>
                <w:color w:val="000000"/>
                <w:sz w:val="18"/>
                <w:szCs w:val="18"/>
                <w:lang w:val="es-CO" w:eastAsia="es-CO"/>
              </w:rPr>
              <w:t xml:space="preserve"> habilitado</w:t>
            </w:r>
          </w:p>
        </w:tc>
      </w:tr>
      <w:tr w:rsidR="006F2F59" w:rsidRPr="00E66106" w14:paraId="5F97ECA8" w14:textId="77777777" w:rsidTr="00E24327">
        <w:trPr>
          <w:trHeight w:val="288"/>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5A0B89A"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2406</w:t>
            </w:r>
          </w:p>
        </w:tc>
        <w:tc>
          <w:tcPr>
            <w:tcW w:w="708" w:type="dxa"/>
            <w:tcBorders>
              <w:top w:val="nil"/>
              <w:left w:val="nil"/>
              <w:bottom w:val="single" w:sz="4" w:space="0" w:color="auto"/>
              <w:right w:val="single" w:sz="4" w:space="0" w:color="auto"/>
            </w:tcBorders>
            <w:shd w:val="clear" w:color="auto" w:fill="auto"/>
            <w:noWrap/>
            <w:vAlign w:val="bottom"/>
            <w:hideMark/>
          </w:tcPr>
          <w:p w14:paraId="31D6D359"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2405</w:t>
            </w:r>
          </w:p>
        </w:tc>
        <w:tc>
          <w:tcPr>
            <w:tcW w:w="3686" w:type="dxa"/>
            <w:tcBorders>
              <w:top w:val="nil"/>
              <w:left w:val="nil"/>
              <w:bottom w:val="single" w:sz="4" w:space="0" w:color="auto"/>
              <w:right w:val="single" w:sz="4" w:space="0" w:color="auto"/>
            </w:tcBorders>
            <w:shd w:val="clear" w:color="auto" w:fill="auto"/>
            <w:noWrap/>
            <w:vAlign w:val="bottom"/>
            <w:hideMark/>
          </w:tcPr>
          <w:p w14:paraId="1976CA49" w14:textId="115D0639"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Si</w:t>
            </w:r>
            <w:r w:rsidRPr="00E66106">
              <w:rPr>
                <w:rFonts w:cs="Arial"/>
                <w:color w:val="000000"/>
                <w:sz w:val="18"/>
                <w:szCs w:val="18"/>
                <w:lang w:val="es-CO" w:eastAsia="es-CO"/>
              </w:rPr>
              <w:t xml:space="preserve"> registra enlace</w:t>
            </w:r>
            <w:r w:rsidRPr="006F2F59">
              <w:rPr>
                <w:rFonts w:cs="Arial"/>
                <w:color w:val="000000"/>
                <w:sz w:val="18"/>
                <w:szCs w:val="18"/>
                <w:lang w:val="es-CO" w:eastAsia="es-CO"/>
              </w:rPr>
              <w:t xml:space="preserve">, </w:t>
            </w:r>
            <w:r w:rsidRPr="00E66106">
              <w:rPr>
                <w:rFonts w:cs="Arial"/>
                <w:color w:val="000000"/>
                <w:sz w:val="18"/>
                <w:szCs w:val="18"/>
                <w:lang w:val="es-CO" w:eastAsia="es-CO"/>
              </w:rPr>
              <w:t>está</w:t>
            </w:r>
            <w:r w:rsidRPr="006F2F59">
              <w:rPr>
                <w:rFonts w:cs="Arial"/>
                <w:color w:val="000000"/>
                <w:sz w:val="18"/>
                <w:szCs w:val="18"/>
                <w:lang w:val="es-CO" w:eastAsia="es-CO"/>
              </w:rPr>
              <w:t xml:space="preserve"> habilitado</w:t>
            </w:r>
          </w:p>
        </w:tc>
        <w:tc>
          <w:tcPr>
            <w:tcW w:w="587" w:type="dxa"/>
            <w:tcBorders>
              <w:top w:val="nil"/>
              <w:left w:val="nil"/>
              <w:bottom w:val="single" w:sz="4" w:space="0" w:color="auto"/>
              <w:right w:val="single" w:sz="4" w:space="0" w:color="auto"/>
            </w:tcBorders>
            <w:shd w:val="clear" w:color="auto" w:fill="auto"/>
            <w:noWrap/>
            <w:vAlign w:val="bottom"/>
            <w:hideMark/>
          </w:tcPr>
          <w:p w14:paraId="7D3B1AE6" w14:textId="77777777"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2406</w:t>
            </w:r>
          </w:p>
        </w:tc>
        <w:tc>
          <w:tcPr>
            <w:tcW w:w="3098" w:type="dxa"/>
            <w:tcBorders>
              <w:top w:val="nil"/>
              <w:left w:val="nil"/>
              <w:bottom w:val="single" w:sz="4" w:space="0" w:color="auto"/>
              <w:right w:val="single" w:sz="4" w:space="0" w:color="auto"/>
            </w:tcBorders>
            <w:shd w:val="clear" w:color="auto" w:fill="auto"/>
            <w:vAlign w:val="bottom"/>
            <w:hideMark/>
          </w:tcPr>
          <w:p w14:paraId="5F83D53A" w14:textId="38C47793" w:rsidR="006F2F59" w:rsidRPr="006F2F59" w:rsidRDefault="006F2F59" w:rsidP="00E66106">
            <w:pPr>
              <w:suppressAutoHyphens w:val="0"/>
              <w:autoSpaceDN/>
              <w:jc w:val="center"/>
              <w:textAlignment w:val="auto"/>
              <w:rPr>
                <w:rFonts w:cs="Arial"/>
                <w:color w:val="000000"/>
                <w:sz w:val="18"/>
                <w:szCs w:val="18"/>
                <w:lang w:val="es-CO" w:eastAsia="es-CO"/>
              </w:rPr>
            </w:pPr>
            <w:r w:rsidRPr="006F2F59">
              <w:rPr>
                <w:rFonts w:cs="Arial"/>
                <w:color w:val="000000"/>
                <w:sz w:val="18"/>
                <w:szCs w:val="18"/>
                <w:lang w:val="es-CO" w:eastAsia="es-CO"/>
              </w:rPr>
              <w:t xml:space="preserve">Si, </w:t>
            </w:r>
            <w:r w:rsidRPr="00E66106">
              <w:rPr>
                <w:rFonts w:cs="Arial"/>
                <w:color w:val="000000"/>
                <w:sz w:val="18"/>
                <w:szCs w:val="18"/>
                <w:lang w:val="es-CO" w:eastAsia="es-CO"/>
              </w:rPr>
              <w:t>está</w:t>
            </w:r>
            <w:r w:rsidRPr="006F2F59">
              <w:rPr>
                <w:rFonts w:cs="Arial"/>
                <w:color w:val="000000"/>
                <w:sz w:val="18"/>
                <w:szCs w:val="18"/>
                <w:lang w:val="es-CO" w:eastAsia="es-CO"/>
              </w:rPr>
              <w:t xml:space="preserve"> habilitado</w:t>
            </w:r>
          </w:p>
        </w:tc>
      </w:tr>
    </w:tbl>
    <w:p w14:paraId="735B93FD" w14:textId="042D7CD9" w:rsidR="002472CD" w:rsidRPr="002472CD" w:rsidRDefault="006F2F59" w:rsidP="00D53200">
      <w:pPr>
        <w:rPr>
          <w:rFonts w:cs="Arial"/>
          <w:b/>
          <w:bCs/>
          <w:szCs w:val="22"/>
        </w:rPr>
      </w:pPr>
      <w:r w:rsidRPr="00E66106">
        <w:fldChar w:fldCharType="end"/>
      </w:r>
      <w:r w:rsidR="00D53200">
        <w:t>*</w:t>
      </w:r>
      <w:r w:rsidR="00E66106" w:rsidRPr="00D53200">
        <w:rPr>
          <w:sz w:val="16"/>
          <w:szCs w:val="16"/>
        </w:rPr>
        <w:t>Corresponde al número de la fila registrada en la base de datos</w:t>
      </w:r>
    </w:p>
    <w:p w14:paraId="6F957EAF" w14:textId="35E6D3E4" w:rsidR="00265A54" w:rsidRPr="00D53200" w:rsidRDefault="00E66106" w:rsidP="00D53200">
      <w:pPr>
        <w:suppressAutoHyphens w:val="0"/>
        <w:spacing w:line="0" w:lineRule="atLeast"/>
        <w:rPr>
          <w:rFonts w:cs="Arial"/>
          <w:b/>
          <w:bCs/>
          <w:szCs w:val="22"/>
        </w:rPr>
      </w:pPr>
      <w:r w:rsidRPr="00D53200">
        <w:rPr>
          <w:rFonts w:cs="Arial"/>
          <w:sz w:val="16"/>
          <w:szCs w:val="16"/>
        </w:rPr>
        <w:t xml:space="preserve">Fuente: Base de datos contratación vigencia 2021 – publicada en el link de transparencia </w:t>
      </w:r>
    </w:p>
    <w:p w14:paraId="7F177F23" w14:textId="37A1164D" w:rsidR="00265A54" w:rsidRDefault="00265A54" w:rsidP="0011003E">
      <w:pPr>
        <w:suppressAutoHyphens w:val="0"/>
        <w:spacing w:line="0" w:lineRule="atLeast"/>
        <w:contextualSpacing/>
        <w:rPr>
          <w:rFonts w:cs="Arial"/>
          <w:b/>
          <w:bCs/>
          <w:szCs w:val="22"/>
        </w:rPr>
      </w:pPr>
    </w:p>
    <w:p w14:paraId="68ACD2AA" w14:textId="58195F9D" w:rsidR="00E66106" w:rsidRDefault="00E66106" w:rsidP="00E66106">
      <w:pPr>
        <w:suppressAutoHyphens w:val="0"/>
        <w:spacing w:line="0" w:lineRule="atLeast"/>
        <w:contextualSpacing/>
        <w:jc w:val="center"/>
        <w:rPr>
          <w:rFonts w:asciiTheme="minorHAnsi" w:eastAsiaTheme="minorHAnsi" w:hAnsiTheme="minorHAnsi" w:cstheme="minorBidi"/>
          <w:szCs w:val="22"/>
          <w:lang w:val="es-CO" w:eastAsia="en-US"/>
        </w:rPr>
      </w:pPr>
      <w:r w:rsidRPr="00E66106">
        <w:rPr>
          <w:rFonts w:cs="Arial"/>
          <w:b/>
          <w:bCs/>
          <w:sz w:val="20"/>
          <w:szCs w:val="20"/>
        </w:rPr>
        <w:t>Tabla No. 12. Relación de contratos que no registran enlace con SECOP</w:t>
      </w:r>
      <w:r>
        <w:fldChar w:fldCharType="begin"/>
      </w:r>
      <w:r>
        <w:instrText xml:space="preserve"> LINK Excel.Sheet.12 "C:\\Users\\Asus\\Downloads\\Copia de ITA_MatrizCumplimiento_Sujeto_Obligado_Tradicional_V3-26082021.xlsx" "Muestra!F12C1:F19C3" \a \f 4 \h  \* MERGEFORMAT </w:instrText>
      </w:r>
      <w:r>
        <w:fldChar w:fldCharType="separate"/>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2730"/>
      </w:tblGrid>
      <w:tr w:rsidR="000471E7" w:rsidRPr="00E66106" w14:paraId="743096D2" w14:textId="77777777" w:rsidTr="0059569F">
        <w:trPr>
          <w:trHeight w:val="288"/>
          <w:jc w:val="center"/>
        </w:trPr>
        <w:tc>
          <w:tcPr>
            <w:tcW w:w="1660" w:type="dxa"/>
            <w:shd w:val="clear" w:color="auto" w:fill="BFBFBF" w:themeFill="background1" w:themeFillShade="BF"/>
            <w:noWrap/>
            <w:vAlign w:val="center"/>
            <w:hideMark/>
          </w:tcPr>
          <w:p w14:paraId="6A68A26D" w14:textId="77777777" w:rsidR="000471E7" w:rsidRPr="00E66106" w:rsidRDefault="000471E7" w:rsidP="0059569F">
            <w:pPr>
              <w:suppressAutoHyphens w:val="0"/>
              <w:autoSpaceDN/>
              <w:jc w:val="center"/>
              <w:textAlignment w:val="auto"/>
              <w:rPr>
                <w:rFonts w:cs="Arial"/>
                <w:b/>
                <w:bCs/>
                <w:color w:val="000000"/>
                <w:sz w:val="18"/>
                <w:szCs w:val="18"/>
                <w:lang w:val="es-CO" w:eastAsia="es-CO"/>
              </w:rPr>
            </w:pPr>
            <w:r>
              <w:rPr>
                <w:rFonts w:cs="Arial"/>
                <w:b/>
                <w:bCs/>
                <w:color w:val="000000"/>
                <w:sz w:val="18"/>
                <w:szCs w:val="18"/>
                <w:lang w:val="es-CO" w:eastAsia="es-CO"/>
              </w:rPr>
              <w:t xml:space="preserve">No. </w:t>
            </w:r>
            <w:r w:rsidRPr="00E66106">
              <w:rPr>
                <w:rFonts w:cs="Arial"/>
                <w:b/>
                <w:bCs/>
                <w:color w:val="000000"/>
                <w:sz w:val="18"/>
                <w:szCs w:val="18"/>
                <w:lang w:val="es-CO" w:eastAsia="es-CO"/>
              </w:rPr>
              <w:t>C</w:t>
            </w:r>
            <w:r>
              <w:rPr>
                <w:rFonts w:cs="Arial"/>
                <w:b/>
                <w:bCs/>
                <w:color w:val="000000"/>
                <w:sz w:val="18"/>
                <w:szCs w:val="18"/>
                <w:lang w:val="es-CO" w:eastAsia="es-CO"/>
              </w:rPr>
              <w:t xml:space="preserve">ontrato </w:t>
            </w:r>
          </w:p>
        </w:tc>
        <w:tc>
          <w:tcPr>
            <w:tcW w:w="2730" w:type="dxa"/>
            <w:shd w:val="clear" w:color="auto" w:fill="BFBFBF" w:themeFill="background1" w:themeFillShade="BF"/>
            <w:noWrap/>
            <w:vAlign w:val="center"/>
            <w:hideMark/>
          </w:tcPr>
          <w:p w14:paraId="4B2C0E62" w14:textId="77777777" w:rsidR="000471E7" w:rsidRPr="00E66106" w:rsidRDefault="000471E7" w:rsidP="0059569F">
            <w:pPr>
              <w:suppressAutoHyphens w:val="0"/>
              <w:autoSpaceDN/>
              <w:jc w:val="center"/>
              <w:textAlignment w:val="auto"/>
              <w:rPr>
                <w:rFonts w:cs="Arial"/>
                <w:b/>
                <w:bCs/>
                <w:color w:val="000000"/>
                <w:sz w:val="18"/>
                <w:szCs w:val="18"/>
                <w:lang w:val="es-CO" w:eastAsia="es-CO"/>
              </w:rPr>
            </w:pPr>
            <w:r w:rsidRPr="00E66106">
              <w:rPr>
                <w:rFonts w:cs="Arial"/>
                <w:b/>
                <w:bCs/>
                <w:color w:val="000000"/>
                <w:sz w:val="18"/>
                <w:szCs w:val="18"/>
                <w:lang w:val="es-CO" w:eastAsia="es-CO"/>
              </w:rPr>
              <w:t>F</w:t>
            </w:r>
            <w:r>
              <w:rPr>
                <w:rFonts w:cs="Arial"/>
                <w:b/>
                <w:bCs/>
                <w:color w:val="000000"/>
                <w:sz w:val="18"/>
                <w:szCs w:val="18"/>
                <w:lang w:val="es-CO" w:eastAsia="es-CO"/>
              </w:rPr>
              <w:t xml:space="preserve">ila en la base de datos </w:t>
            </w:r>
          </w:p>
        </w:tc>
      </w:tr>
      <w:tr w:rsidR="000471E7" w:rsidRPr="00E66106" w14:paraId="528E795C" w14:textId="77777777" w:rsidTr="0059569F">
        <w:trPr>
          <w:trHeight w:val="288"/>
          <w:jc w:val="center"/>
        </w:trPr>
        <w:tc>
          <w:tcPr>
            <w:tcW w:w="1660" w:type="dxa"/>
            <w:shd w:val="clear" w:color="auto" w:fill="auto"/>
            <w:noWrap/>
            <w:vAlign w:val="bottom"/>
            <w:hideMark/>
          </w:tcPr>
          <w:p w14:paraId="0716F299"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399</w:t>
            </w:r>
          </w:p>
        </w:tc>
        <w:tc>
          <w:tcPr>
            <w:tcW w:w="2730" w:type="dxa"/>
            <w:shd w:val="clear" w:color="auto" w:fill="auto"/>
            <w:noWrap/>
            <w:vAlign w:val="bottom"/>
            <w:hideMark/>
          </w:tcPr>
          <w:p w14:paraId="1665983F"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398</w:t>
            </w:r>
          </w:p>
        </w:tc>
      </w:tr>
      <w:tr w:rsidR="000471E7" w:rsidRPr="00E66106" w14:paraId="2421EFE4" w14:textId="77777777" w:rsidTr="0059569F">
        <w:trPr>
          <w:trHeight w:val="288"/>
          <w:jc w:val="center"/>
        </w:trPr>
        <w:tc>
          <w:tcPr>
            <w:tcW w:w="1660" w:type="dxa"/>
            <w:shd w:val="clear" w:color="auto" w:fill="auto"/>
            <w:noWrap/>
            <w:vAlign w:val="bottom"/>
            <w:hideMark/>
          </w:tcPr>
          <w:p w14:paraId="3ED29B69"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1391</w:t>
            </w:r>
          </w:p>
        </w:tc>
        <w:tc>
          <w:tcPr>
            <w:tcW w:w="2730" w:type="dxa"/>
            <w:shd w:val="clear" w:color="auto" w:fill="auto"/>
            <w:noWrap/>
            <w:vAlign w:val="bottom"/>
            <w:hideMark/>
          </w:tcPr>
          <w:p w14:paraId="30A0CE95"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1385</w:t>
            </w:r>
          </w:p>
        </w:tc>
      </w:tr>
      <w:tr w:rsidR="000471E7" w:rsidRPr="00E66106" w14:paraId="0F75191B" w14:textId="77777777" w:rsidTr="0059569F">
        <w:trPr>
          <w:trHeight w:val="288"/>
          <w:jc w:val="center"/>
        </w:trPr>
        <w:tc>
          <w:tcPr>
            <w:tcW w:w="1660" w:type="dxa"/>
            <w:shd w:val="clear" w:color="auto" w:fill="auto"/>
            <w:noWrap/>
            <w:vAlign w:val="bottom"/>
            <w:hideMark/>
          </w:tcPr>
          <w:p w14:paraId="44FCB56D"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1397</w:t>
            </w:r>
          </w:p>
        </w:tc>
        <w:tc>
          <w:tcPr>
            <w:tcW w:w="2730" w:type="dxa"/>
            <w:shd w:val="clear" w:color="auto" w:fill="auto"/>
            <w:noWrap/>
            <w:vAlign w:val="bottom"/>
            <w:hideMark/>
          </w:tcPr>
          <w:p w14:paraId="2DC8E7E5"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1391</w:t>
            </w:r>
          </w:p>
        </w:tc>
      </w:tr>
      <w:tr w:rsidR="000471E7" w:rsidRPr="00E66106" w14:paraId="2C7DC212" w14:textId="77777777" w:rsidTr="0059569F">
        <w:trPr>
          <w:trHeight w:val="288"/>
          <w:jc w:val="center"/>
        </w:trPr>
        <w:tc>
          <w:tcPr>
            <w:tcW w:w="1660" w:type="dxa"/>
            <w:shd w:val="clear" w:color="auto" w:fill="auto"/>
            <w:noWrap/>
            <w:vAlign w:val="bottom"/>
            <w:hideMark/>
          </w:tcPr>
          <w:p w14:paraId="1A50DD47"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1500</w:t>
            </w:r>
          </w:p>
        </w:tc>
        <w:tc>
          <w:tcPr>
            <w:tcW w:w="2730" w:type="dxa"/>
            <w:shd w:val="clear" w:color="auto" w:fill="auto"/>
            <w:noWrap/>
            <w:vAlign w:val="bottom"/>
            <w:hideMark/>
          </w:tcPr>
          <w:p w14:paraId="2B45B6AD"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1494</w:t>
            </w:r>
          </w:p>
        </w:tc>
      </w:tr>
      <w:tr w:rsidR="000471E7" w:rsidRPr="00E66106" w14:paraId="58A3756F" w14:textId="77777777" w:rsidTr="0059569F">
        <w:trPr>
          <w:trHeight w:val="288"/>
          <w:jc w:val="center"/>
        </w:trPr>
        <w:tc>
          <w:tcPr>
            <w:tcW w:w="1660" w:type="dxa"/>
            <w:shd w:val="clear" w:color="auto" w:fill="auto"/>
            <w:noWrap/>
            <w:vAlign w:val="bottom"/>
            <w:hideMark/>
          </w:tcPr>
          <w:p w14:paraId="6F8B015B"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1525</w:t>
            </w:r>
          </w:p>
        </w:tc>
        <w:tc>
          <w:tcPr>
            <w:tcW w:w="2730" w:type="dxa"/>
            <w:shd w:val="clear" w:color="auto" w:fill="auto"/>
            <w:noWrap/>
            <w:vAlign w:val="bottom"/>
            <w:hideMark/>
          </w:tcPr>
          <w:p w14:paraId="42BFF193"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1519</w:t>
            </w:r>
          </w:p>
        </w:tc>
      </w:tr>
      <w:tr w:rsidR="000471E7" w:rsidRPr="00E66106" w14:paraId="4136E647" w14:textId="77777777" w:rsidTr="0059569F">
        <w:trPr>
          <w:trHeight w:val="288"/>
          <w:jc w:val="center"/>
        </w:trPr>
        <w:tc>
          <w:tcPr>
            <w:tcW w:w="1660" w:type="dxa"/>
            <w:shd w:val="clear" w:color="auto" w:fill="auto"/>
            <w:noWrap/>
            <w:vAlign w:val="bottom"/>
            <w:hideMark/>
          </w:tcPr>
          <w:p w14:paraId="11DD05C8"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1582</w:t>
            </w:r>
          </w:p>
        </w:tc>
        <w:tc>
          <w:tcPr>
            <w:tcW w:w="2730" w:type="dxa"/>
            <w:shd w:val="clear" w:color="auto" w:fill="auto"/>
            <w:noWrap/>
            <w:vAlign w:val="bottom"/>
            <w:hideMark/>
          </w:tcPr>
          <w:p w14:paraId="6733970E"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1576</w:t>
            </w:r>
          </w:p>
        </w:tc>
      </w:tr>
      <w:tr w:rsidR="000471E7" w:rsidRPr="00E66106" w14:paraId="73593B46" w14:textId="77777777" w:rsidTr="0059569F">
        <w:trPr>
          <w:trHeight w:val="288"/>
          <w:jc w:val="center"/>
        </w:trPr>
        <w:tc>
          <w:tcPr>
            <w:tcW w:w="1660" w:type="dxa"/>
            <w:shd w:val="clear" w:color="auto" w:fill="auto"/>
            <w:noWrap/>
            <w:vAlign w:val="bottom"/>
            <w:hideMark/>
          </w:tcPr>
          <w:p w14:paraId="722D04BC"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1769</w:t>
            </w:r>
          </w:p>
        </w:tc>
        <w:tc>
          <w:tcPr>
            <w:tcW w:w="2730" w:type="dxa"/>
            <w:shd w:val="clear" w:color="auto" w:fill="auto"/>
            <w:noWrap/>
            <w:vAlign w:val="bottom"/>
            <w:hideMark/>
          </w:tcPr>
          <w:p w14:paraId="441BA36C"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sidRPr="00E66106">
              <w:rPr>
                <w:rFonts w:cs="Arial"/>
                <w:color w:val="000000"/>
                <w:sz w:val="18"/>
                <w:szCs w:val="18"/>
                <w:lang w:val="es-CO" w:eastAsia="es-CO"/>
              </w:rPr>
              <w:t>1760</w:t>
            </w:r>
          </w:p>
        </w:tc>
      </w:tr>
      <w:tr w:rsidR="000471E7" w:rsidRPr="00E66106" w14:paraId="319506BD" w14:textId="77777777" w:rsidTr="0059569F">
        <w:trPr>
          <w:trHeight w:val="288"/>
          <w:jc w:val="center"/>
        </w:trPr>
        <w:tc>
          <w:tcPr>
            <w:tcW w:w="1660" w:type="dxa"/>
            <w:shd w:val="clear" w:color="auto" w:fill="auto"/>
            <w:noWrap/>
            <w:vAlign w:val="bottom"/>
          </w:tcPr>
          <w:p w14:paraId="4143F2DA"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Pr>
                <w:rFonts w:cs="Arial"/>
                <w:color w:val="000000"/>
                <w:sz w:val="18"/>
                <w:szCs w:val="18"/>
                <w:lang w:val="es-CO" w:eastAsia="es-CO"/>
              </w:rPr>
              <w:t>2407</w:t>
            </w:r>
          </w:p>
        </w:tc>
        <w:tc>
          <w:tcPr>
            <w:tcW w:w="2730" w:type="dxa"/>
            <w:shd w:val="clear" w:color="auto" w:fill="auto"/>
            <w:noWrap/>
            <w:vAlign w:val="bottom"/>
          </w:tcPr>
          <w:p w14:paraId="66C869F0"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Pr>
                <w:rFonts w:cs="Arial"/>
                <w:color w:val="000000"/>
                <w:sz w:val="18"/>
                <w:szCs w:val="18"/>
                <w:lang w:val="es-CO" w:eastAsia="es-CO"/>
              </w:rPr>
              <w:t>2374</w:t>
            </w:r>
          </w:p>
        </w:tc>
      </w:tr>
      <w:tr w:rsidR="000471E7" w:rsidRPr="00E66106" w14:paraId="298A5EF5" w14:textId="77777777" w:rsidTr="0059569F">
        <w:trPr>
          <w:trHeight w:val="288"/>
          <w:jc w:val="center"/>
        </w:trPr>
        <w:tc>
          <w:tcPr>
            <w:tcW w:w="1660" w:type="dxa"/>
            <w:shd w:val="clear" w:color="auto" w:fill="auto"/>
            <w:noWrap/>
            <w:vAlign w:val="bottom"/>
          </w:tcPr>
          <w:p w14:paraId="3D303F60"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Pr>
                <w:rFonts w:cs="Arial"/>
                <w:color w:val="000000"/>
                <w:sz w:val="18"/>
                <w:szCs w:val="18"/>
                <w:lang w:val="es-CO" w:eastAsia="es-CO"/>
              </w:rPr>
              <w:t>2409</w:t>
            </w:r>
          </w:p>
        </w:tc>
        <w:tc>
          <w:tcPr>
            <w:tcW w:w="2730" w:type="dxa"/>
            <w:shd w:val="clear" w:color="auto" w:fill="auto"/>
            <w:noWrap/>
            <w:vAlign w:val="bottom"/>
          </w:tcPr>
          <w:p w14:paraId="7EFC20FC"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Pr>
                <w:rFonts w:cs="Arial"/>
                <w:color w:val="000000"/>
                <w:sz w:val="18"/>
                <w:szCs w:val="18"/>
                <w:lang w:val="es-CO" w:eastAsia="es-CO"/>
              </w:rPr>
              <w:t>2376</w:t>
            </w:r>
          </w:p>
        </w:tc>
      </w:tr>
      <w:tr w:rsidR="000471E7" w:rsidRPr="00E66106" w14:paraId="16418B44" w14:textId="77777777" w:rsidTr="0059569F">
        <w:trPr>
          <w:trHeight w:val="288"/>
          <w:jc w:val="center"/>
        </w:trPr>
        <w:tc>
          <w:tcPr>
            <w:tcW w:w="1660" w:type="dxa"/>
            <w:shd w:val="clear" w:color="auto" w:fill="auto"/>
            <w:noWrap/>
            <w:vAlign w:val="bottom"/>
          </w:tcPr>
          <w:p w14:paraId="3C6996C6"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Pr>
                <w:rFonts w:cs="Arial"/>
                <w:color w:val="000000"/>
                <w:sz w:val="18"/>
                <w:szCs w:val="18"/>
                <w:lang w:val="es-CO" w:eastAsia="es-CO"/>
              </w:rPr>
              <w:t>2410</w:t>
            </w:r>
          </w:p>
        </w:tc>
        <w:tc>
          <w:tcPr>
            <w:tcW w:w="2730" w:type="dxa"/>
            <w:shd w:val="clear" w:color="auto" w:fill="auto"/>
            <w:noWrap/>
            <w:vAlign w:val="bottom"/>
          </w:tcPr>
          <w:p w14:paraId="39CA057E"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Pr>
                <w:rFonts w:cs="Arial"/>
                <w:color w:val="000000"/>
                <w:sz w:val="18"/>
                <w:szCs w:val="18"/>
                <w:lang w:val="es-CO" w:eastAsia="es-CO"/>
              </w:rPr>
              <w:t>2377</w:t>
            </w:r>
          </w:p>
        </w:tc>
      </w:tr>
      <w:tr w:rsidR="000471E7" w:rsidRPr="00E66106" w14:paraId="0158FF19" w14:textId="77777777" w:rsidTr="0059569F">
        <w:trPr>
          <w:trHeight w:val="288"/>
          <w:jc w:val="center"/>
        </w:trPr>
        <w:tc>
          <w:tcPr>
            <w:tcW w:w="1660" w:type="dxa"/>
            <w:shd w:val="clear" w:color="auto" w:fill="auto"/>
            <w:noWrap/>
            <w:vAlign w:val="bottom"/>
          </w:tcPr>
          <w:p w14:paraId="6B887708"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Pr>
                <w:rFonts w:cs="Arial"/>
                <w:color w:val="000000"/>
                <w:sz w:val="18"/>
                <w:szCs w:val="18"/>
                <w:lang w:val="es-CO" w:eastAsia="es-CO"/>
              </w:rPr>
              <w:t>2411</w:t>
            </w:r>
          </w:p>
        </w:tc>
        <w:tc>
          <w:tcPr>
            <w:tcW w:w="2730" w:type="dxa"/>
            <w:shd w:val="clear" w:color="auto" w:fill="auto"/>
            <w:noWrap/>
            <w:vAlign w:val="bottom"/>
          </w:tcPr>
          <w:p w14:paraId="6D4B6B1C" w14:textId="77777777" w:rsidR="000471E7" w:rsidRPr="00E66106" w:rsidRDefault="000471E7" w:rsidP="0059569F">
            <w:pPr>
              <w:suppressAutoHyphens w:val="0"/>
              <w:autoSpaceDN/>
              <w:jc w:val="center"/>
              <w:textAlignment w:val="auto"/>
              <w:rPr>
                <w:rFonts w:cs="Arial"/>
                <w:color w:val="000000"/>
                <w:sz w:val="18"/>
                <w:szCs w:val="18"/>
                <w:lang w:val="es-CO" w:eastAsia="es-CO"/>
              </w:rPr>
            </w:pPr>
            <w:r>
              <w:rPr>
                <w:rFonts w:cs="Arial"/>
                <w:color w:val="000000"/>
                <w:sz w:val="18"/>
                <w:szCs w:val="18"/>
                <w:lang w:val="es-CO" w:eastAsia="es-CO"/>
              </w:rPr>
              <w:t>2378</w:t>
            </w:r>
          </w:p>
        </w:tc>
      </w:tr>
    </w:tbl>
    <w:p w14:paraId="0689737E" w14:textId="35AA9EA0" w:rsidR="00E66106" w:rsidRPr="00E66106" w:rsidRDefault="00E66106" w:rsidP="00E66106">
      <w:pPr>
        <w:suppressAutoHyphens w:val="0"/>
        <w:spacing w:line="0" w:lineRule="atLeast"/>
        <w:contextualSpacing/>
        <w:jc w:val="center"/>
        <w:rPr>
          <w:rFonts w:cs="Arial"/>
          <w:sz w:val="16"/>
          <w:szCs w:val="16"/>
        </w:rPr>
      </w:pPr>
      <w:r>
        <w:rPr>
          <w:rFonts w:cs="Arial"/>
          <w:b/>
          <w:bCs/>
          <w:szCs w:val="22"/>
        </w:rPr>
        <w:fldChar w:fldCharType="end"/>
      </w:r>
      <w:r w:rsidRPr="00E66106">
        <w:rPr>
          <w:rFonts w:cs="Arial"/>
          <w:sz w:val="16"/>
          <w:szCs w:val="16"/>
        </w:rPr>
        <w:t>Fuente: Base de datos contratación vigencia 2021 – publicada en el link de transparencia</w:t>
      </w:r>
    </w:p>
    <w:p w14:paraId="6B43FA11" w14:textId="77777777" w:rsidR="00E66106" w:rsidRDefault="00E66106" w:rsidP="0011003E">
      <w:pPr>
        <w:suppressAutoHyphens w:val="0"/>
        <w:spacing w:line="0" w:lineRule="atLeast"/>
        <w:contextualSpacing/>
        <w:rPr>
          <w:rFonts w:cs="Arial"/>
          <w:b/>
          <w:bCs/>
          <w:szCs w:val="22"/>
        </w:rPr>
      </w:pPr>
    </w:p>
    <w:p w14:paraId="1C056BCE" w14:textId="077A5998" w:rsidR="000E08D0" w:rsidRPr="000471E7" w:rsidRDefault="006518C6" w:rsidP="0011003E">
      <w:pPr>
        <w:suppressAutoHyphens w:val="0"/>
        <w:spacing w:line="0" w:lineRule="atLeast"/>
        <w:contextualSpacing/>
        <w:rPr>
          <w:rFonts w:cs="Arial"/>
          <w:szCs w:val="22"/>
        </w:rPr>
      </w:pPr>
      <w:r w:rsidRPr="00FC645D">
        <w:rPr>
          <w:rFonts w:cs="Arial"/>
          <w:b/>
          <w:bCs/>
          <w:szCs w:val="22"/>
        </w:rPr>
        <w:t>Conclusi</w:t>
      </w:r>
      <w:r w:rsidR="00A92956">
        <w:rPr>
          <w:rFonts w:cs="Arial"/>
          <w:b/>
          <w:bCs/>
          <w:szCs w:val="22"/>
        </w:rPr>
        <w:t>ón</w:t>
      </w:r>
      <w:r w:rsidRPr="00FC645D">
        <w:rPr>
          <w:rFonts w:cs="Arial"/>
          <w:b/>
          <w:bCs/>
          <w:szCs w:val="22"/>
        </w:rPr>
        <w:t xml:space="preserve">: </w:t>
      </w:r>
      <w:bookmarkStart w:id="30" w:name="_Hlk81208363"/>
      <w:r w:rsidRPr="00FC645D">
        <w:rPr>
          <w:rFonts w:cs="Arial"/>
          <w:szCs w:val="22"/>
        </w:rPr>
        <w:t xml:space="preserve">El porcentaje de cumplimiento de esta subcategoría </w:t>
      </w:r>
      <w:r w:rsidR="00405A4B">
        <w:rPr>
          <w:rFonts w:cs="Arial"/>
          <w:szCs w:val="22"/>
        </w:rPr>
        <w:t>fue</w:t>
      </w:r>
      <w:r w:rsidRPr="00FC645D">
        <w:rPr>
          <w:rFonts w:cs="Arial"/>
          <w:szCs w:val="22"/>
        </w:rPr>
        <w:t xml:space="preserve"> del </w:t>
      </w:r>
      <w:r w:rsidR="002472CD">
        <w:rPr>
          <w:rFonts w:cs="Arial"/>
          <w:szCs w:val="22"/>
        </w:rPr>
        <w:t>63</w:t>
      </w:r>
      <w:r w:rsidRPr="00FC645D">
        <w:rPr>
          <w:rFonts w:cs="Arial"/>
          <w:szCs w:val="22"/>
        </w:rPr>
        <w:t>%</w:t>
      </w:r>
      <w:r w:rsidR="006F4ABB" w:rsidRPr="00FC645D">
        <w:rPr>
          <w:rFonts w:cs="Arial"/>
          <w:szCs w:val="22"/>
        </w:rPr>
        <w:t xml:space="preserve">, </w:t>
      </w:r>
      <w:r w:rsidR="00FA52AB" w:rsidRPr="00FC645D">
        <w:rPr>
          <w:rFonts w:cs="Arial"/>
          <w:szCs w:val="22"/>
        </w:rPr>
        <w:t xml:space="preserve">teniendo en cuenta que </w:t>
      </w:r>
      <w:r w:rsidR="00133873">
        <w:rPr>
          <w:rFonts w:cs="Arial"/>
          <w:szCs w:val="22"/>
        </w:rPr>
        <w:t>se cumpli</w:t>
      </w:r>
      <w:r w:rsidR="002472CD">
        <w:rPr>
          <w:rFonts w:cs="Arial"/>
          <w:szCs w:val="22"/>
        </w:rPr>
        <w:t>eron</w:t>
      </w:r>
      <w:r w:rsidR="00133873">
        <w:rPr>
          <w:rFonts w:cs="Arial"/>
          <w:szCs w:val="22"/>
        </w:rPr>
        <w:t xml:space="preserve"> parcialmente, </w:t>
      </w:r>
      <w:r w:rsidR="002472CD">
        <w:rPr>
          <w:rFonts w:cs="Arial"/>
          <w:szCs w:val="22"/>
        </w:rPr>
        <w:t>los</w:t>
      </w:r>
      <w:r w:rsidR="00133873">
        <w:rPr>
          <w:rFonts w:cs="Arial"/>
          <w:szCs w:val="22"/>
        </w:rPr>
        <w:t xml:space="preserve"> </w:t>
      </w:r>
      <w:r w:rsidR="009E0BD9">
        <w:rPr>
          <w:rFonts w:cs="Arial"/>
          <w:szCs w:val="22"/>
        </w:rPr>
        <w:t>criterio</w:t>
      </w:r>
      <w:r w:rsidR="002472CD">
        <w:rPr>
          <w:rFonts w:cs="Arial"/>
          <w:szCs w:val="22"/>
        </w:rPr>
        <w:t>s</w:t>
      </w:r>
      <w:r w:rsidR="00133873">
        <w:rPr>
          <w:rFonts w:cs="Arial"/>
          <w:szCs w:val="22"/>
        </w:rPr>
        <w:t xml:space="preserve"> </w:t>
      </w:r>
      <w:r w:rsidR="002472CD">
        <w:rPr>
          <w:rFonts w:cs="Arial"/>
          <w:szCs w:val="22"/>
        </w:rPr>
        <w:t>8.1. “</w:t>
      </w:r>
      <w:r w:rsidR="002472CD" w:rsidRPr="002472CD">
        <w:rPr>
          <w:rFonts w:cs="Arial"/>
          <w:i/>
          <w:iCs/>
          <w:szCs w:val="22"/>
        </w:rPr>
        <w:t>Publicación de la Información contractual</w:t>
      </w:r>
      <w:r w:rsidR="002472CD">
        <w:rPr>
          <w:rFonts w:cs="Arial"/>
          <w:szCs w:val="22"/>
        </w:rPr>
        <w:t xml:space="preserve">” y </w:t>
      </w:r>
      <w:r w:rsidR="00133873" w:rsidRPr="00A07924">
        <w:rPr>
          <w:rFonts w:cs="Arial"/>
          <w:sz w:val="20"/>
          <w:szCs w:val="20"/>
          <w:lang w:val="es-CO" w:eastAsia="es-CO"/>
        </w:rPr>
        <w:t>8</w:t>
      </w:r>
      <w:r w:rsidR="00133873" w:rsidRPr="002472CD">
        <w:rPr>
          <w:rFonts w:cs="Arial"/>
          <w:szCs w:val="22"/>
          <w:lang w:val="es-CO" w:eastAsia="es-CO"/>
        </w:rPr>
        <w:t>.2. “</w:t>
      </w:r>
      <w:r w:rsidR="00133873" w:rsidRPr="002472CD">
        <w:rPr>
          <w:rFonts w:cs="Arial"/>
          <w:i/>
          <w:iCs/>
          <w:szCs w:val="22"/>
          <w:lang w:val="es-CO" w:eastAsia="es-CO"/>
        </w:rPr>
        <w:t>Publicación de la ejecución de contratos</w:t>
      </w:r>
      <w:r w:rsidR="00133873">
        <w:rPr>
          <w:rFonts w:cs="Arial"/>
          <w:sz w:val="20"/>
          <w:szCs w:val="20"/>
          <w:lang w:val="es-CO" w:eastAsia="es-CO"/>
        </w:rPr>
        <w:t xml:space="preserve">”, </w:t>
      </w:r>
      <w:r w:rsidR="00133873" w:rsidRPr="000471E7">
        <w:rPr>
          <w:rFonts w:cs="Arial"/>
          <w:szCs w:val="22"/>
          <w:lang w:val="es-CO" w:eastAsia="es-CO"/>
        </w:rPr>
        <w:t>de acuerdo con lo descrito en la tabla No. 8.</w:t>
      </w:r>
    </w:p>
    <w:bookmarkEnd w:id="30"/>
    <w:p w14:paraId="7E3CE5D9" w14:textId="77777777" w:rsidR="000F012D" w:rsidRPr="000471E7" w:rsidRDefault="000F012D" w:rsidP="0011003E">
      <w:pPr>
        <w:spacing w:line="0" w:lineRule="atLeast"/>
        <w:contextualSpacing/>
        <w:rPr>
          <w:rFonts w:cs="Arial"/>
          <w:b/>
          <w:bCs/>
          <w:szCs w:val="22"/>
        </w:rPr>
      </w:pPr>
    </w:p>
    <w:p w14:paraId="723C2995" w14:textId="453ABCB6" w:rsidR="00A92956" w:rsidRDefault="006518C6" w:rsidP="0011003E">
      <w:pPr>
        <w:spacing w:line="0" w:lineRule="atLeast"/>
        <w:contextualSpacing/>
        <w:rPr>
          <w:rFonts w:cs="Arial"/>
          <w:b/>
          <w:bCs/>
          <w:szCs w:val="22"/>
        </w:rPr>
      </w:pPr>
      <w:r w:rsidRPr="00FC645D">
        <w:rPr>
          <w:rFonts w:cs="Arial"/>
          <w:b/>
          <w:bCs/>
          <w:szCs w:val="22"/>
        </w:rPr>
        <w:t>Recomendaci</w:t>
      </w:r>
      <w:r w:rsidR="00A46691">
        <w:rPr>
          <w:rFonts w:cs="Arial"/>
          <w:b/>
          <w:bCs/>
          <w:szCs w:val="22"/>
        </w:rPr>
        <w:t>ón</w:t>
      </w:r>
      <w:r w:rsidR="00133873">
        <w:rPr>
          <w:rFonts w:cs="Arial"/>
          <w:b/>
          <w:bCs/>
          <w:szCs w:val="22"/>
        </w:rPr>
        <w:t xml:space="preserve">: </w:t>
      </w:r>
    </w:p>
    <w:p w14:paraId="63AF7440" w14:textId="77777777" w:rsidR="00A92956" w:rsidRDefault="00A92956" w:rsidP="0011003E">
      <w:pPr>
        <w:spacing w:line="0" w:lineRule="atLeast"/>
        <w:contextualSpacing/>
        <w:rPr>
          <w:rFonts w:cs="Arial"/>
          <w:b/>
          <w:bCs/>
          <w:szCs w:val="22"/>
        </w:rPr>
      </w:pPr>
    </w:p>
    <w:p w14:paraId="3BFB37C8" w14:textId="5658DA71" w:rsidR="00D52EAA" w:rsidRPr="002357F7" w:rsidRDefault="004D6F5B" w:rsidP="009F47D3">
      <w:pPr>
        <w:pStyle w:val="Prrafodelista"/>
        <w:numPr>
          <w:ilvl w:val="0"/>
          <w:numId w:val="47"/>
        </w:numPr>
        <w:spacing w:line="0" w:lineRule="atLeast"/>
        <w:ind w:left="284" w:hanging="284"/>
        <w:rPr>
          <w:rFonts w:cs="Arial"/>
          <w:szCs w:val="22"/>
        </w:rPr>
      </w:pPr>
      <w:bookmarkStart w:id="31" w:name="_Hlk81208401"/>
      <w:r>
        <w:rPr>
          <w:rFonts w:cs="Arial"/>
          <w:szCs w:val="22"/>
        </w:rPr>
        <w:t>D</w:t>
      </w:r>
      <w:r w:rsidR="002472CD" w:rsidRPr="002357F7">
        <w:rPr>
          <w:rFonts w:cs="Arial"/>
          <w:szCs w:val="22"/>
        </w:rPr>
        <w:t>esde</w:t>
      </w:r>
      <w:r w:rsidR="00FA52AB" w:rsidRPr="002357F7">
        <w:rPr>
          <w:rFonts w:cs="Arial"/>
          <w:szCs w:val="22"/>
        </w:rPr>
        <w:t xml:space="preserve"> la Subdirección de Contratación</w:t>
      </w:r>
      <w:r w:rsidR="002472CD" w:rsidRPr="002357F7">
        <w:rPr>
          <w:rFonts w:cs="Arial"/>
          <w:szCs w:val="22"/>
        </w:rPr>
        <w:t xml:space="preserve"> </w:t>
      </w:r>
      <w:r>
        <w:rPr>
          <w:rFonts w:cs="Arial"/>
          <w:szCs w:val="22"/>
        </w:rPr>
        <w:t>revisar</w:t>
      </w:r>
      <w:r w:rsidR="009E0BD9" w:rsidRPr="002357F7">
        <w:rPr>
          <w:rFonts w:cs="Arial"/>
          <w:szCs w:val="22"/>
        </w:rPr>
        <w:t xml:space="preserve"> las bases de datos de todas vigencias presentadas en el numeral 3.2 “</w:t>
      </w:r>
      <w:r w:rsidR="009E0BD9" w:rsidRPr="002357F7">
        <w:rPr>
          <w:rFonts w:cs="Arial"/>
          <w:i/>
          <w:iCs/>
          <w:szCs w:val="22"/>
          <w:lang w:val="es-CO" w:eastAsia="es-CO"/>
        </w:rPr>
        <w:t>Publicación de la información contractual</w:t>
      </w:r>
      <w:r w:rsidR="009E0BD9" w:rsidRPr="002357F7">
        <w:rPr>
          <w:rFonts w:cs="Arial"/>
          <w:szCs w:val="22"/>
          <w:lang w:val="es-CO" w:eastAsia="es-CO"/>
        </w:rPr>
        <w:t>”, del link de transparencia y acceso a la información de la página W</w:t>
      </w:r>
      <w:r w:rsidR="00D53200" w:rsidRPr="002357F7">
        <w:rPr>
          <w:rFonts w:cs="Arial"/>
          <w:szCs w:val="22"/>
          <w:lang w:val="es-CO" w:eastAsia="es-CO"/>
        </w:rPr>
        <w:t>eb</w:t>
      </w:r>
      <w:r w:rsidR="009E0BD9" w:rsidRPr="002357F7">
        <w:rPr>
          <w:rFonts w:cs="Arial"/>
          <w:szCs w:val="22"/>
          <w:lang w:val="es-CO" w:eastAsia="es-CO"/>
        </w:rPr>
        <w:t xml:space="preserve"> del IDRD, verificando que todos los enlaces con SECOP estén registrados y funcionando; así mismo, que no </w:t>
      </w:r>
      <w:r w:rsidR="00D53200" w:rsidRPr="002357F7">
        <w:rPr>
          <w:rFonts w:cs="Arial"/>
          <w:szCs w:val="22"/>
          <w:lang w:val="es-CO" w:eastAsia="es-CO"/>
        </w:rPr>
        <w:t xml:space="preserve">se </w:t>
      </w:r>
      <w:r w:rsidR="009E0BD9" w:rsidRPr="002357F7">
        <w:rPr>
          <w:rFonts w:cs="Arial"/>
          <w:szCs w:val="22"/>
          <w:lang w:val="es-CO" w:eastAsia="es-CO"/>
        </w:rPr>
        <w:t>presente duplicidad en el registro de los contratos</w:t>
      </w:r>
      <w:r w:rsidR="002357F7" w:rsidRPr="002357F7">
        <w:rPr>
          <w:rFonts w:cs="Arial"/>
          <w:szCs w:val="22"/>
          <w:lang w:val="es-CO" w:eastAsia="es-CO"/>
        </w:rPr>
        <w:t>, incluyendo observaciones sobre aquellos consecutivos no utilizados</w:t>
      </w:r>
      <w:r w:rsidR="002357F7">
        <w:rPr>
          <w:rFonts w:cs="Arial"/>
          <w:szCs w:val="22"/>
          <w:lang w:val="es-CO" w:eastAsia="es-CO"/>
        </w:rPr>
        <w:t>.</w:t>
      </w:r>
    </w:p>
    <w:bookmarkEnd w:id="31"/>
    <w:p w14:paraId="63C0D113" w14:textId="77777777" w:rsidR="002357F7" w:rsidRPr="002357F7" w:rsidRDefault="002357F7" w:rsidP="002357F7">
      <w:pPr>
        <w:pStyle w:val="Prrafodelista"/>
        <w:spacing w:line="0" w:lineRule="atLeast"/>
        <w:ind w:left="284"/>
        <w:rPr>
          <w:rFonts w:cs="Arial"/>
          <w:szCs w:val="22"/>
        </w:rPr>
      </w:pPr>
    </w:p>
    <w:p w14:paraId="0E3E5904" w14:textId="796679E4" w:rsidR="002472CD" w:rsidRDefault="002472CD" w:rsidP="0011003E">
      <w:pPr>
        <w:spacing w:line="0" w:lineRule="atLeast"/>
        <w:contextualSpacing/>
        <w:rPr>
          <w:rFonts w:cs="Arial"/>
          <w:szCs w:val="22"/>
        </w:rPr>
      </w:pPr>
    </w:p>
    <w:p w14:paraId="6B5F0F9E" w14:textId="38E720E7" w:rsidR="00A46691" w:rsidRDefault="00A46691" w:rsidP="0011003E">
      <w:pPr>
        <w:spacing w:line="0" w:lineRule="atLeast"/>
        <w:contextualSpacing/>
        <w:rPr>
          <w:rFonts w:cs="Arial"/>
          <w:szCs w:val="22"/>
        </w:rPr>
      </w:pPr>
    </w:p>
    <w:p w14:paraId="15E6052D" w14:textId="77777777" w:rsidR="00A46691" w:rsidRDefault="00A46691" w:rsidP="0011003E">
      <w:pPr>
        <w:spacing w:line="0" w:lineRule="atLeast"/>
        <w:contextualSpacing/>
        <w:rPr>
          <w:rFonts w:cs="Arial"/>
          <w:szCs w:val="22"/>
        </w:rPr>
      </w:pPr>
    </w:p>
    <w:p w14:paraId="7B9C46AE" w14:textId="7977E46D" w:rsidR="00AC04E9" w:rsidRPr="00811724" w:rsidRDefault="00AC04E9" w:rsidP="0011003E">
      <w:pPr>
        <w:pStyle w:val="Ttulo3"/>
        <w:spacing w:before="0" w:after="0" w:line="0" w:lineRule="atLeast"/>
        <w:contextualSpacing/>
        <w:rPr>
          <w:rFonts w:cs="Arial"/>
          <w:szCs w:val="22"/>
        </w:rPr>
      </w:pPr>
      <w:bookmarkStart w:id="32" w:name="_Toc81204838"/>
      <w:bookmarkStart w:id="33" w:name="_Hlk81208420"/>
      <w:r w:rsidRPr="00811724">
        <w:rPr>
          <w:rFonts w:cs="Arial"/>
          <w:szCs w:val="22"/>
        </w:rPr>
        <w:lastRenderedPageBreak/>
        <w:t>Trámites y Servicios</w:t>
      </w:r>
      <w:bookmarkEnd w:id="32"/>
      <w:r w:rsidRPr="00811724">
        <w:rPr>
          <w:rFonts w:cs="Arial"/>
          <w:szCs w:val="22"/>
        </w:rPr>
        <w:t xml:space="preserve"> </w:t>
      </w:r>
    </w:p>
    <w:bookmarkEnd w:id="33"/>
    <w:p w14:paraId="294179B0" w14:textId="77777777" w:rsidR="00811724" w:rsidRDefault="00811724" w:rsidP="0011003E">
      <w:pPr>
        <w:spacing w:line="0" w:lineRule="atLeast"/>
        <w:contextualSpacing/>
        <w:rPr>
          <w:rFonts w:cs="Arial"/>
          <w:szCs w:val="22"/>
        </w:rPr>
      </w:pPr>
    </w:p>
    <w:p w14:paraId="09F5225D" w14:textId="0DE6239D" w:rsidR="006518C6" w:rsidRDefault="00811724" w:rsidP="0011003E">
      <w:pPr>
        <w:spacing w:line="0" w:lineRule="atLeast"/>
        <w:contextualSpacing/>
        <w:rPr>
          <w:rFonts w:cs="Arial"/>
          <w:szCs w:val="22"/>
        </w:rPr>
      </w:pPr>
      <w:r>
        <w:rPr>
          <w:rFonts w:cs="Arial"/>
          <w:szCs w:val="22"/>
        </w:rPr>
        <w:t>Trámites y s</w:t>
      </w:r>
      <w:r w:rsidR="00AC04E9" w:rsidRPr="00FC645D">
        <w:rPr>
          <w:rFonts w:cs="Arial"/>
          <w:szCs w:val="22"/>
        </w:rPr>
        <w:t>ervicios que se brind</w:t>
      </w:r>
      <w:r w:rsidR="005C6D2B" w:rsidRPr="00FC645D">
        <w:rPr>
          <w:rFonts w:cs="Arial"/>
          <w:szCs w:val="22"/>
        </w:rPr>
        <w:t>a</w:t>
      </w:r>
      <w:r w:rsidR="00AC04E9" w:rsidRPr="00FC645D">
        <w:rPr>
          <w:rFonts w:cs="Arial"/>
          <w:szCs w:val="22"/>
        </w:rPr>
        <w:t xml:space="preserve"> al público, incluyendo </w:t>
      </w:r>
      <w:r w:rsidRPr="00177013">
        <w:rPr>
          <w:rFonts w:ascii="Verdana" w:hAnsi="Verdana"/>
          <w:color w:val="000000"/>
          <w:sz w:val="21"/>
          <w:szCs w:val="21"/>
          <w:lang w:eastAsia="es-CO"/>
        </w:rPr>
        <w:t>normativa, proceso, costos y formatos o formularios</w:t>
      </w:r>
      <w:r w:rsidR="00AC04E9" w:rsidRPr="00FC645D">
        <w:rPr>
          <w:rFonts w:cs="Arial"/>
          <w:szCs w:val="22"/>
        </w:rPr>
        <w:t>.</w:t>
      </w:r>
    </w:p>
    <w:p w14:paraId="712E2F57" w14:textId="77777777" w:rsidR="00A92956" w:rsidRPr="00FC645D" w:rsidRDefault="00A92956" w:rsidP="0011003E">
      <w:pPr>
        <w:spacing w:line="0" w:lineRule="atLeast"/>
        <w:contextualSpacing/>
        <w:rPr>
          <w:rFonts w:cs="Arial"/>
          <w:szCs w:val="22"/>
        </w:rPr>
      </w:pPr>
    </w:p>
    <w:p w14:paraId="194687B4" w14:textId="3268D06B" w:rsidR="00E47D03" w:rsidRPr="00D37B94" w:rsidRDefault="00376725" w:rsidP="0011003E">
      <w:pPr>
        <w:spacing w:line="0" w:lineRule="atLeast"/>
        <w:contextualSpacing/>
        <w:jc w:val="center"/>
        <w:rPr>
          <w:rFonts w:eastAsiaTheme="majorEastAsia" w:cs="Arial"/>
          <w:b/>
          <w:sz w:val="20"/>
          <w:szCs w:val="22"/>
        </w:rPr>
      </w:pPr>
      <w:r w:rsidRPr="00D37B94">
        <w:rPr>
          <w:rFonts w:eastAsiaTheme="majorEastAsia" w:cs="Arial"/>
          <w:b/>
          <w:sz w:val="20"/>
          <w:szCs w:val="22"/>
        </w:rPr>
        <w:t xml:space="preserve">Tabla No. </w:t>
      </w:r>
      <w:r w:rsidR="00811724" w:rsidRPr="00D37B94">
        <w:rPr>
          <w:rFonts w:eastAsiaTheme="majorEastAsia" w:cs="Arial"/>
          <w:b/>
          <w:sz w:val="20"/>
          <w:szCs w:val="22"/>
        </w:rPr>
        <w:t>13</w:t>
      </w:r>
      <w:r w:rsidRPr="00D37B94">
        <w:rPr>
          <w:rFonts w:eastAsiaTheme="majorEastAsia" w:cs="Arial"/>
          <w:b/>
          <w:sz w:val="20"/>
          <w:szCs w:val="22"/>
        </w:rPr>
        <w:t xml:space="preserve"> </w:t>
      </w:r>
      <w:r w:rsidR="00E47D03" w:rsidRPr="00D37B94">
        <w:rPr>
          <w:rFonts w:eastAsiaTheme="majorEastAsia" w:cs="Arial"/>
          <w:b/>
          <w:sz w:val="20"/>
          <w:szCs w:val="22"/>
        </w:rPr>
        <w:t>Trámites y Servicios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1"/>
        <w:gridCol w:w="1124"/>
        <w:gridCol w:w="1340"/>
        <w:gridCol w:w="4897"/>
      </w:tblGrid>
      <w:tr w:rsidR="00F970B5" w:rsidRPr="00811724" w14:paraId="675AEEC2" w14:textId="77777777" w:rsidTr="00811724">
        <w:trPr>
          <w:trHeight w:val="642"/>
        </w:trPr>
        <w:tc>
          <w:tcPr>
            <w:tcW w:w="1281" w:type="dxa"/>
            <w:shd w:val="clear" w:color="CCCCFF" w:fill="C0C0C0"/>
            <w:vAlign w:val="center"/>
            <w:hideMark/>
          </w:tcPr>
          <w:p w14:paraId="3B6D5A63" w14:textId="5B776D4C" w:rsidR="00F970B5" w:rsidRPr="00811724" w:rsidRDefault="00F970B5" w:rsidP="0011003E">
            <w:pPr>
              <w:suppressAutoHyphens w:val="0"/>
              <w:autoSpaceDN/>
              <w:spacing w:line="0" w:lineRule="atLeast"/>
              <w:contextualSpacing/>
              <w:jc w:val="center"/>
              <w:textAlignment w:val="auto"/>
              <w:rPr>
                <w:rFonts w:cs="Arial"/>
                <w:b/>
                <w:bCs/>
                <w:sz w:val="18"/>
                <w:szCs w:val="18"/>
                <w:lang w:val="es-CO" w:eastAsia="es-CO"/>
              </w:rPr>
            </w:pPr>
            <w:r w:rsidRPr="00811724">
              <w:rPr>
                <w:rFonts w:cs="Arial"/>
                <w:b/>
                <w:bCs/>
                <w:sz w:val="18"/>
                <w:szCs w:val="18"/>
                <w:lang w:val="es-CO" w:eastAsia="es-CO"/>
              </w:rPr>
              <w:t>Subcategoría</w:t>
            </w:r>
            <w:r w:rsidRPr="00811724">
              <w:rPr>
                <w:rFonts w:cs="Arial"/>
                <w:b/>
                <w:bCs/>
                <w:sz w:val="18"/>
                <w:szCs w:val="18"/>
                <w:lang w:val="es-CO" w:eastAsia="es-CO"/>
              </w:rPr>
              <w:br/>
              <w:t>Matriz ITA - PGN</w:t>
            </w:r>
          </w:p>
        </w:tc>
        <w:tc>
          <w:tcPr>
            <w:tcW w:w="1124" w:type="dxa"/>
            <w:shd w:val="clear" w:color="CCCCFF" w:fill="C0C0C0"/>
            <w:vAlign w:val="center"/>
            <w:hideMark/>
          </w:tcPr>
          <w:p w14:paraId="6D314DF2" w14:textId="2793EF56" w:rsidR="00F970B5" w:rsidRPr="00811724" w:rsidRDefault="00F970B5" w:rsidP="0011003E">
            <w:pPr>
              <w:suppressAutoHyphens w:val="0"/>
              <w:autoSpaceDN/>
              <w:spacing w:line="0" w:lineRule="atLeast"/>
              <w:contextualSpacing/>
              <w:jc w:val="center"/>
              <w:textAlignment w:val="auto"/>
              <w:rPr>
                <w:rFonts w:cs="Arial"/>
                <w:b/>
                <w:bCs/>
                <w:sz w:val="18"/>
                <w:szCs w:val="18"/>
                <w:lang w:val="es-CO" w:eastAsia="es-CO"/>
              </w:rPr>
            </w:pPr>
            <w:r w:rsidRPr="00811724">
              <w:rPr>
                <w:rFonts w:cs="Arial"/>
                <w:b/>
                <w:bCs/>
                <w:sz w:val="18"/>
                <w:szCs w:val="18"/>
                <w:lang w:val="es-CO" w:eastAsia="es-CO"/>
              </w:rPr>
              <w:t>Resolución 1519-2020 M</w:t>
            </w:r>
            <w:r w:rsidR="00E24327">
              <w:rPr>
                <w:rFonts w:cs="Arial"/>
                <w:b/>
                <w:bCs/>
                <w:sz w:val="18"/>
                <w:szCs w:val="18"/>
                <w:lang w:val="es-CO" w:eastAsia="es-CO"/>
              </w:rPr>
              <w:t>in</w:t>
            </w:r>
            <w:r w:rsidRPr="00811724">
              <w:rPr>
                <w:rFonts w:cs="Arial"/>
                <w:b/>
                <w:bCs/>
                <w:sz w:val="18"/>
                <w:szCs w:val="18"/>
                <w:lang w:val="es-CO" w:eastAsia="es-CO"/>
              </w:rPr>
              <w:t>TIC</w:t>
            </w:r>
          </w:p>
        </w:tc>
        <w:tc>
          <w:tcPr>
            <w:tcW w:w="1334" w:type="dxa"/>
            <w:shd w:val="clear" w:color="CCCCFF" w:fill="C0C0C0"/>
            <w:vAlign w:val="center"/>
            <w:hideMark/>
          </w:tcPr>
          <w:p w14:paraId="17882FC8" w14:textId="77777777" w:rsidR="00F970B5" w:rsidRPr="00811724" w:rsidRDefault="00F970B5" w:rsidP="0011003E">
            <w:pPr>
              <w:suppressAutoHyphens w:val="0"/>
              <w:autoSpaceDN/>
              <w:spacing w:line="0" w:lineRule="atLeast"/>
              <w:contextualSpacing/>
              <w:jc w:val="center"/>
              <w:textAlignment w:val="auto"/>
              <w:rPr>
                <w:rFonts w:cs="Arial"/>
                <w:b/>
                <w:bCs/>
                <w:sz w:val="18"/>
                <w:szCs w:val="18"/>
                <w:lang w:val="es-CO" w:eastAsia="es-CO"/>
              </w:rPr>
            </w:pPr>
            <w:r w:rsidRPr="00811724">
              <w:rPr>
                <w:rFonts w:cs="Arial"/>
                <w:b/>
                <w:bCs/>
                <w:sz w:val="18"/>
                <w:szCs w:val="18"/>
                <w:lang w:val="es-CO" w:eastAsia="es-CO"/>
              </w:rPr>
              <w:t xml:space="preserve">Porcentaje de Cumplimiento  </w:t>
            </w:r>
            <w:r w:rsidRPr="00811724">
              <w:rPr>
                <w:rFonts w:cs="Arial"/>
                <w:b/>
                <w:bCs/>
                <w:sz w:val="18"/>
                <w:szCs w:val="18"/>
                <w:lang w:val="es-CO" w:eastAsia="es-CO"/>
              </w:rPr>
              <w:br/>
              <w:t>(%)</w:t>
            </w:r>
          </w:p>
        </w:tc>
        <w:tc>
          <w:tcPr>
            <w:tcW w:w="4903" w:type="dxa"/>
            <w:shd w:val="clear" w:color="CCCCFF" w:fill="C0C0C0"/>
            <w:vAlign w:val="center"/>
            <w:hideMark/>
          </w:tcPr>
          <w:p w14:paraId="5E9DD0AA" w14:textId="71517375" w:rsidR="00F970B5" w:rsidRPr="00811724" w:rsidRDefault="00F970B5" w:rsidP="0011003E">
            <w:pPr>
              <w:suppressAutoHyphens w:val="0"/>
              <w:autoSpaceDN/>
              <w:spacing w:line="0" w:lineRule="atLeast"/>
              <w:contextualSpacing/>
              <w:jc w:val="center"/>
              <w:textAlignment w:val="auto"/>
              <w:rPr>
                <w:rFonts w:cs="Arial"/>
                <w:b/>
                <w:bCs/>
                <w:sz w:val="18"/>
                <w:szCs w:val="18"/>
                <w:lang w:val="es-CO" w:eastAsia="es-CO"/>
              </w:rPr>
            </w:pPr>
            <w:r w:rsidRPr="00811724">
              <w:rPr>
                <w:rFonts w:cs="Arial"/>
                <w:b/>
                <w:bCs/>
                <w:sz w:val="18"/>
                <w:szCs w:val="18"/>
                <w:lang w:val="es-CO" w:eastAsia="es-CO"/>
              </w:rPr>
              <w:t xml:space="preserve">Observaciones de la Verificación de Cumplimiento </w:t>
            </w:r>
          </w:p>
        </w:tc>
      </w:tr>
      <w:tr w:rsidR="00F970B5" w:rsidRPr="00811724" w14:paraId="73857F43" w14:textId="77777777" w:rsidTr="00811724">
        <w:trPr>
          <w:trHeight w:val="504"/>
        </w:trPr>
        <w:tc>
          <w:tcPr>
            <w:tcW w:w="1281" w:type="dxa"/>
            <w:shd w:val="clear" w:color="auto" w:fill="auto"/>
            <w:vAlign w:val="center"/>
            <w:hideMark/>
          </w:tcPr>
          <w:p w14:paraId="268682FC" w14:textId="77777777" w:rsidR="00F970B5" w:rsidRPr="00D53200" w:rsidRDefault="00F970B5" w:rsidP="0011003E">
            <w:pPr>
              <w:suppressAutoHyphens w:val="0"/>
              <w:autoSpaceDN/>
              <w:spacing w:line="0" w:lineRule="atLeast"/>
              <w:contextualSpacing/>
              <w:jc w:val="center"/>
              <w:textAlignment w:val="auto"/>
              <w:rPr>
                <w:rFonts w:cs="Arial"/>
                <w:i/>
                <w:iCs/>
                <w:sz w:val="18"/>
                <w:szCs w:val="18"/>
                <w:lang w:val="es-CO" w:eastAsia="es-CO"/>
              </w:rPr>
            </w:pPr>
            <w:r w:rsidRPr="00D53200">
              <w:rPr>
                <w:rFonts w:cs="Arial"/>
                <w:i/>
                <w:iCs/>
                <w:sz w:val="18"/>
                <w:szCs w:val="18"/>
                <w:lang w:val="es-CO" w:eastAsia="es-CO"/>
              </w:rPr>
              <w:t>9.1. Trámites y servicios</w:t>
            </w:r>
          </w:p>
        </w:tc>
        <w:tc>
          <w:tcPr>
            <w:tcW w:w="1124" w:type="dxa"/>
            <w:shd w:val="clear" w:color="auto" w:fill="auto"/>
            <w:vAlign w:val="center"/>
            <w:hideMark/>
          </w:tcPr>
          <w:p w14:paraId="115BD6B7" w14:textId="39BBAA01" w:rsidR="00F970B5" w:rsidRPr="00D53200" w:rsidRDefault="00F970B5" w:rsidP="0011003E">
            <w:pPr>
              <w:suppressAutoHyphens w:val="0"/>
              <w:autoSpaceDN/>
              <w:spacing w:line="0" w:lineRule="atLeast"/>
              <w:contextualSpacing/>
              <w:jc w:val="center"/>
              <w:textAlignment w:val="auto"/>
              <w:rPr>
                <w:rFonts w:cs="Arial"/>
                <w:i/>
                <w:iCs/>
                <w:sz w:val="18"/>
                <w:szCs w:val="18"/>
                <w:lang w:val="es-CO" w:eastAsia="es-CO"/>
              </w:rPr>
            </w:pPr>
            <w:r w:rsidRPr="00D53200">
              <w:rPr>
                <w:rFonts w:cs="Arial"/>
                <w:i/>
                <w:iCs/>
                <w:sz w:val="18"/>
                <w:szCs w:val="18"/>
                <w:lang w:val="es-CO" w:eastAsia="es-CO"/>
              </w:rPr>
              <w:t>5. Trámites</w:t>
            </w:r>
          </w:p>
        </w:tc>
        <w:tc>
          <w:tcPr>
            <w:tcW w:w="1334" w:type="dxa"/>
            <w:shd w:val="clear" w:color="auto" w:fill="auto"/>
            <w:noWrap/>
            <w:vAlign w:val="center"/>
            <w:hideMark/>
          </w:tcPr>
          <w:p w14:paraId="0B48E3CE" w14:textId="6F75CBA4" w:rsidR="00F970B5" w:rsidRPr="00811724" w:rsidRDefault="00F970B5" w:rsidP="0011003E">
            <w:pPr>
              <w:suppressAutoHyphens w:val="0"/>
              <w:autoSpaceDN/>
              <w:spacing w:line="0" w:lineRule="atLeast"/>
              <w:contextualSpacing/>
              <w:jc w:val="center"/>
              <w:textAlignment w:val="auto"/>
              <w:rPr>
                <w:rFonts w:cs="Arial"/>
                <w:color w:val="000000"/>
                <w:sz w:val="18"/>
                <w:szCs w:val="18"/>
                <w:lang w:val="es-CO" w:eastAsia="es-CO"/>
              </w:rPr>
            </w:pPr>
            <w:r w:rsidRPr="00811724">
              <w:rPr>
                <w:rFonts w:cs="Arial"/>
                <w:sz w:val="18"/>
                <w:szCs w:val="18"/>
                <w:lang w:val="es-CO" w:eastAsia="es-CO"/>
              </w:rPr>
              <w:t>100</w:t>
            </w:r>
          </w:p>
          <w:p w14:paraId="6A306933" w14:textId="77777777" w:rsidR="00F970B5" w:rsidRPr="00811724" w:rsidRDefault="00F970B5" w:rsidP="0011003E">
            <w:pPr>
              <w:suppressAutoHyphens w:val="0"/>
              <w:autoSpaceDN/>
              <w:spacing w:line="0" w:lineRule="atLeast"/>
              <w:contextualSpacing/>
              <w:jc w:val="center"/>
              <w:textAlignment w:val="auto"/>
              <w:rPr>
                <w:rFonts w:cs="Arial"/>
                <w:color w:val="000000"/>
                <w:sz w:val="18"/>
                <w:szCs w:val="18"/>
                <w:lang w:val="es-CO" w:eastAsia="es-CO"/>
              </w:rPr>
            </w:pPr>
          </w:p>
        </w:tc>
        <w:tc>
          <w:tcPr>
            <w:tcW w:w="4903" w:type="dxa"/>
            <w:shd w:val="clear" w:color="auto" w:fill="auto"/>
            <w:vAlign w:val="center"/>
            <w:hideMark/>
          </w:tcPr>
          <w:p w14:paraId="1DA940E6" w14:textId="77777777" w:rsidR="00811724" w:rsidRDefault="00F970B5" w:rsidP="0011003E">
            <w:pPr>
              <w:suppressAutoHyphens w:val="0"/>
              <w:autoSpaceDN/>
              <w:spacing w:line="0" w:lineRule="atLeast"/>
              <w:ind w:left="75"/>
              <w:contextualSpacing/>
              <w:textAlignment w:val="auto"/>
              <w:rPr>
                <w:rFonts w:cs="Arial"/>
                <w:sz w:val="18"/>
                <w:szCs w:val="18"/>
                <w:lang w:val="es-CO" w:eastAsia="es-CO"/>
              </w:rPr>
            </w:pPr>
            <w:r w:rsidRPr="00811724">
              <w:rPr>
                <w:rFonts w:cs="Arial"/>
                <w:sz w:val="18"/>
                <w:szCs w:val="18"/>
                <w:lang w:val="es-CO" w:eastAsia="es-CO"/>
              </w:rPr>
              <w:t>En el numera 5.1 "</w:t>
            </w:r>
            <w:r w:rsidRPr="00811724">
              <w:rPr>
                <w:rFonts w:cs="Arial"/>
                <w:i/>
                <w:iCs/>
                <w:sz w:val="18"/>
                <w:szCs w:val="18"/>
                <w:lang w:val="es-CO" w:eastAsia="es-CO"/>
              </w:rPr>
              <w:t>Trámites y servicios</w:t>
            </w:r>
            <w:r w:rsidRPr="00811724">
              <w:rPr>
                <w:rFonts w:cs="Arial"/>
                <w:sz w:val="18"/>
                <w:szCs w:val="18"/>
                <w:lang w:val="es-CO" w:eastAsia="es-CO"/>
              </w:rPr>
              <w:t xml:space="preserve">", se tienen publicados los trámites, servicios y otros procedimientos administrativos, cumpliendo con los criterios establecidos (norma, protocolos de atención y costos). </w:t>
            </w:r>
          </w:p>
          <w:p w14:paraId="7C4B05D4" w14:textId="77777777" w:rsidR="00811724" w:rsidRDefault="00811724" w:rsidP="0011003E">
            <w:pPr>
              <w:suppressAutoHyphens w:val="0"/>
              <w:autoSpaceDN/>
              <w:spacing w:line="0" w:lineRule="atLeast"/>
              <w:ind w:left="75"/>
              <w:contextualSpacing/>
              <w:textAlignment w:val="auto"/>
              <w:rPr>
                <w:rFonts w:cs="Arial"/>
                <w:sz w:val="18"/>
                <w:szCs w:val="18"/>
                <w:lang w:val="es-CO" w:eastAsia="es-CO"/>
              </w:rPr>
            </w:pPr>
          </w:p>
          <w:p w14:paraId="62B7712D" w14:textId="271AB49D" w:rsidR="00811724" w:rsidRDefault="00D53200" w:rsidP="0011003E">
            <w:pPr>
              <w:suppressAutoHyphens w:val="0"/>
              <w:autoSpaceDN/>
              <w:spacing w:line="0" w:lineRule="atLeast"/>
              <w:ind w:left="75"/>
              <w:contextualSpacing/>
              <w:textAlignment w:val="auto"/>
              <w:rPr>
                <w:rFonts w:cs="Arial"/>
                <w:sz w:val="18"/>
                <w:szCs w:val="18"/>
                <w:lang w:val="es-CO" w:eastAsia="es-CO"/>
              </w:rPr>
            </w:pPr>
            <w:r>
              <w:rPr>
                <w:rFonts w:cs="Arial"/>
                <w:sz w:val="18"/>
                <w:szCs w:val="18"/>
                <w:lang w:val="es-CO" w:eastAsia="es-CO"/>
              </w:rPr>
              <w:t>Se c</w:t>
            </w:r>
            <w:r w:rsidR="00F970B5" w:rsidRPr="00811724">
              <w:rPr>
                <w:rFonts w:cs="Arial"/>
                <w:sz w:val="18"/>
                <w:szCs w:val="18"/>
                <w:lang w:val="es-CO" w:eastAsia="es-CO"/>
              </w:rPr>
              <w:t xml:space="preserve">uenta con el enlace </w:t>
            </w:r>
            <w:r>
              <w:rPr>
                <w:rFonts w:cs="Arial"/>
                <w:sz w:val="18"/>
                <w:szCs w:val="18"/>
                <w:lang w:val="es-CO" w:eastAsia="es-CO"/>
              </w:rPr>
              <w:t xml:space="preserve">habilitado </w:t>
            </w:r>
            <w:r w:rsidR="00F970B5" w:rsidRPr="00811724">
              <w:rPr>
                <w:rFonts w:cs="Arial"/>
                <w:sz w:val="18"/>
                <w:szCs w:val="18"/>
                <w:lang w:val="es-CO" w:eastAsia="es-CO"/>
              </w:rPr>
              <w:t xml:space="preserve">a SUIT, sin embargo, es necesario revisar que todo el contenido </w:t>
            </w:r>
            <w:r w:rsidR="00811724">
              <w:rPr>
                <w:rFonts w:cs="Arial"/>
                <w:sz w:val="18"/>
                <w:szCs w:val="18"/>
                <w:lang w:val="es-CO" w:eastAsia="es-CO"/>
              </w:rPr>
              <w:t>s</w:t>
            </w:r>
            <w:r w:rsidR="00F970B5" w:rsidRPr="00811724">
              <w:rPr>
                <w:rFonts w:cs="Arial"/>
                <w:sz w:val="18"/>
                <w:szCs w:val="18"/>
                <w:lang w:val="es-CO" w:eastAsia="es-CO"/>
              </w:rPr>
              <w:t>e encuentre a disposición de la ciudadanía.</w:t>
            </w:r>
          </w:p>
          <w:p w14:paraId="5E40B5A6" w14:textId="4D4B4207" w:rsidR="00F970B5" w:rsidRPr="00811724" w:rsidRDefault="00F970B5" w:rsidP="00811724">
            <w:pPr>
              <w:suppressAutoHyphens w:val="0"/>
              <w:autoSpaceDN/>
              <w:spacing w:line="0" w:lineRule="atLeast"/>
              <w:ind w:left="75"/>
              <w:contextualSpacing/>
              <w:textAlignment w:val="auto"/>
              <w:rPr>
                <w:rFonts w:cs="Arial"/>
                <w:sz w:val="18"/>
                <w:szCs w:val="18"/>
                <w:lang w:val="es-CO" w:eastAsia="es-CO"/>
              </w:rPr>
            </w:pPr>
            <w:r w:rsidRPr="00811724">
              <w:rPr>
                <w:rFonts w:cs="Arial"/>
                <w:sz w:val="18"/>
                <w:szCs w:val="18"/>
                <w:lang w:val="es-CO" w:eastAsia="es-CO"/>
              </w:rPr>
              <w:br/>
              <w:t xml:space="preserve">Link: </w:t>
            </w:r>
            <w:r w:rsidRPr="00811724">
              <w:rPr>
                <w:rStyle w:val="Hipervnculo"/>
                <w:sz w:val="18"/>
                <w:szCs w:val="18"/>
              </w:rPr>
              <w:t>https://www.idrd.gov.co/transparencia/tramites-servicios</w:t>
            </w:r>
            <w:r w:rsidRPr="00811724">
              <w:rPr>
                <w:rFonts w:cs="Arial"/>
                <w:sz w:val="18"/>
                <w:szCs w:val="18"/>
                <w:lang w:val="es-CO" w:eastAsia="es-CO"/>
              </w:rPr>
              <w:br/>
            </w:r>
            <w:r w:rsidRPr="00811724">
              <w:rPr>
                <w:rFonts w:cs="Arial"/>
                <w:sz w:val="18"/>
                <w:szCs w:val="18"/>
                <w:lang w:val="es-CO" w:eastAsia="es-CO"/>
              </w:rPr>
              <w:br/>
              <w:t xml:space="preserve">Servicios: Programa de Recreovía, no </w:t>
            </w:r>
            <w:r w:rsidR="00811724" w:rsidRPr="00811724">
              <w:rPr>
                <w:rFonts w:cs="Arial"/>
                <w:sz w:val="18"/>
                <w:szCs w:val="18"/>
                <w:lang w:val="es-CO" w:eastAsia="es-CO"/>
              </w:rPr>
              <w:t>est</w:t>
            </w:r>
            <w:r w:rsidR="00811724">
              <w:rPr>
                <w:rFonts w:cs="Arial"/>
                <w:sz w:val="18"/>
                <w:szCs w:val="18"/>
                <w:lang w:val="es-CO" w:eastAsia="es-CO"/>
              </w:rPr>
              <w:t>án</w:t>
            </w:r>
            <w:r w:rsidRPr="00811724">
              <w:rPr>
                <w:rFonts w:cs="Arial"/>
                <w:sz w:val="18"/>
                <w:szCs w:val="18"/>
                <w:lang w:val="es-CO" w:eastAsia="es-CO"/>
              </w:rPr>
              <w:t xml:space="preserve"> disponible</w:t>
            </w:r>
            <w:r w:rsidR="00811724">
              <w:rPr>
                <w:rFonts w:cs="Arial"/>
                <w:sz w:val="18"/>
                <w:szCs w:val="18"/>
                <w:lang w:val="es-CO" w:eastAsia="es-CO"/>
              </w:rPr>
              <w:t>s</w:t>
            </w:r>
            <w:r w:rsidRPr="00811724">
              <w:rPr>
                <w:rFonts w:cs="Arial"/>
                <w:sz w:val="18"/>
                <w:szCs w:val="18"/>
                <w:lang w:val="es-CO" w:eastAsia="es-CO"/>
              </w:rPr>
              <w:t xml:space="preserve"> los enlaces de: "</w:t>
            </w:r>
            <w:proofErr w:type="spellStart"/>
            <w:r w:rsidRPr="00811724">
              <w:rPr>
                <w:rFonts w:cs="Arial"/>
                <w:i/>
                <w:iCs/>
                <w:sz w:val="18"/>
                <w:szCs w:val="18"/>
                <w:lang w:val="es-CO" w:eastAsia="es-CO"/>
              </w:rPr>
              <w:t>recreovias</w:t>
            </w:r>
            <w:proofErr w:type="spellEnd"/>
            <w:r w:rsidRPr="00811724">
              <w:rPr>
                <w:rFonts w:cs="Arial"/>
                <w:i/>
                <w:iCs/>
                <w:sz w:val="18"/>
                <w:szCs w:val="18"/>
                <w:lang w:val="es-CO" w:eastAsia="es-CO"/>
              </w:rPr>
              <w:t>-presenciales</w:t>
            </w:r>
            <w:r w:rsidRPr="00811724">
              <w:rPr>
                <w:rFonts w:cs="Arial"/>
                <w:sz w:val="18"/>
                <w:szCs w:val="18"/>
                <w:lang w:val="es-CO" w:eastAsia="es-CO"/>
              </w:rPr>
              <w:t>" y “</w:t>
            </w:r>
            <w:r w:rsidRPr="00811724">
              <w:rPr>
                <w:rFonts w:cs="Arial"/>
                <w:i/>
                <w:iCs/>
                <w:sz w:val="18"/>
                <w:szCs w:val="18"/>
                <w:lang w:val="es-CO" w:eastAsia="es-CO"/>
              </w:rPr>
              <w:t>gimnasios-nocturnos</w:t>
            </w:r>
            <w:r w:rsidRPr="00811724">
              <w:rPr>
                <w:rFonts w:cs="Arial"/>
                <w:sz w:val="18"/>
                <w:szCs w:val="18"/>
                <w:lang w:val="es-CO" w:eastAsia="es-CO"/>
              </w:rPr>
              <w:t>"</w:t>
            </w:r>
            <w:r w:rsidR="00811724">
              <w:rPr>
                <w:rFonts w:cs="Arial"/>
                <w:sz w:val="18"/>
                <w:szCs w:val="18"/>
                <w:lang w:val="es-CO" w:eastAsia="es-CO"/>
              </w:rPr>
              <w:t>.</w:t>
            </w:r>
          </w:p>
        </w:tc>
      </w:tr>
    </w:tbl>
    <w:p w14:paraId="3E6BF694" w14:textId="16AA4147" w:rsidR="00610244" w:rsidRDefault="00E47D03" w:rsidP="00A92956">
      <w:pPr>
        <w:pStyle w:val="Sinespaciado"/>
        <w:spacing w:line="0" w:lineRule="atLeast"/>
        <w:contextualSpacing/>
        <w:rPr>
          <w:rFonts w:ascii="Arial" w:hAnsi="Arial" w:cs="Arial"/>
          <w:sz w:val="16"/>
          <w:szCs w:val="16"/>
        </w:rPr>
      </w:pPr>
      <w:r w:rsidRPr="00F970B5">
        <w:rPr>
          <w:rFonts w:ascii="Arial" w:hAnsi="Arial" w:cs="Arial"/>
          <w:sz w:val="16"/>
          <w:szCs w:val="16"/>
          <w:highlight w:val="white"/>
        </w:rPr>
        <w:t>Fuente:</w:t>
      </w:r>
      <w:r w:rsidRPr="00F970B5">
        <w:rPr>
          <w:rFonts w:ascii="Arial" w:hAnsi="Arial" w:cs="Arial"/>
          <w:sz w:val="16"/>
          <w:szCs w:val="16"/>
        </w:rPr>
        <w:t xml:space="preserve"> </w:t>
      </w:r>
      <w:hyperlink r:id="rId39" w:history="1">
        <w:r w:rsidR="00610244" w:rsidRPr="007F076B">
          <w:rPr>
            <w:rStyle w:val="Hipervnculo"/>
            <w:rFonts w:ascii="Arial" w:hAnsi="Arial" w:cs="Arial"/>
            <w:sz w:val="16"/>
            <w:szCs w:val="16"/>
          </w:rPr>
          <w:t>https://www.idrd.gov.co/transparencia-y-acceso-la-informacion-publica-</w:t>
        </w:r>
      </w:hyperlink>
    </w:p>
    <w:p w14:paraId="59CD9447" w14:textId="77777777" w:rsidR="00610244" w:rsidRDefault="00610244" w:rsidP="00A92956">
      <w:pPr>
        <w:pStyle w:val="Sinespaciado"/>
        <w:spacing w:line="0" w:lineRule="atLeast"/>
        <w:contextualSpacing/>
        <w:rPr>
          <w:rFonts w:ascii="Arial" w:hAnsi="Arial" w:cs="Arial"/>
          <w:sz w:val="16"/>
          <w:szCs w:val="16"/>
        </w:rPr>
      </w:pPr>
    </w:p>
    <w:p w14:paraId="2427F2AE" w14:textId="77777777" w:rsidR="00610244" w:rsidRDefault="00610244" w:rsidP="00A92956">
      <w:pPr>
        <w:pStyle w:val="Sinespaciado"/>
        <w:spacing w:line="0" w:lineRule="atLeast"/>
        <w:contextualSpacing/>
        <w:rPr>
          <w:rFonts w:ascii="Arial" w:hAnsi="Arial" w:cs="Arial"/>
          <w:sz w:val="16"/>
          <w:szCs w:val="16"/>
        </w:rPr>
      </w:pPr>
    </w:p>
    <w:p w14:paraId="14176C4E" w14:textId="3EBE4348" w:rsidR="00AC04E9" w:rsidRPr="00610244" w:rsidRDefault="00AC04E9" w:rsidP="00A92956">
      <w:pPr>
        <w:pStyle w:val="Sinespaciado"/>
        <w:spacing w:line="0" w:lineRule="atLeast"/>
        <w:contextualSpacing/>
        <w:rPr>
          <w:rFonts w:ascii="Arial" w:eastAsia="Times New Roman" w:hAnsi="Arial" w:cs="Arial"/>
          <w:lang w:val="es-ES" w:eastAsia="es-ES"/>
        </w:rPr>
      </w:pPr>
      <w:r w:rsidRPr="00610244">
        <w:rPr>
          <w:rFonts w:ascii="Arial" w:eastAsia="Times New Roman" w:hAnsi="Arial" w:cs="Arial"/>
          <w:b/>
          <w:bCs/>
          <w:lang w:val="es-ES" w:eastAsia="es-ES"/>
        </w:rPr>
        <w:t>Conclusi</w:t>
      </w:r>
      <w:r w:rsidR="00A82FFC" w:rsidRPr="00610244">
        <w:rPr>
          <w:rFonts w:ascii="Arial" w:eastAsia="Times New Roman" w:hAnsi="Arial" w:cs="Arial"/>
          <w:b/>
          <w:bCs/>
          <w:lang w:val="es-ES" w:eastAsia="es-ES"/>
        </w:rPr>
        <w:t>ón</w:t>
      </w:r>
      <w:r w:rsidRPr="00610244">
        <w:rPr>
          <w:rFonts w:ascii="Arial" w:eastAsia="Times New Roman" w:hAnsi="Arial" w:cs="Arial"/>
          <w:lang w:val="es-ES" w:eastAsia="es-ES"/>
        </w:rPr>
        <w:t xml:space="preserve">: </w:t>
      </w:r>
      <w:bookmarkStart w:id="34" w:name="_Hlk81208463"/>
      <w:r w:rsidRPr="00610244">
        <w:rPr>
          <w:rFonts w:ascii="Arial" w:eastAsia="Times New Roman" w:hAnsi="Arial" w:cs="Arial"/>
          <w:lang w:val="es-ES" w:eastAsia="es-ES"/>
        </w:rPr>
        <w:t xml:space="preserve">El porcentaje de cumplimiento de esta subcategoría </w:t>
      </w:r>
      <w:r w:rsidR="00D53200" w:rsidRPr="00610244">
        <w:rPr>
          <w:rFonts w:ascii="Arial" w:eastAsia="Times New Roman" w:hAnsi="Arial" w:cs="Arial"/>
          <w:lang w:val="es-ES" w:eastAsia="es-ES"/>
        </w:rPr>
        <w:t>fue</w:t>
      </w:r>
      <w:r w:rsidRPr="00610244">
        <w:rPr>
          <w:rFonts w:ascii="Arial" w:eastAsia="Times New Roman" w:hAnsi="Arial" w:cs="Arial"/>
          <w:lang w:val="es-ES" w:eastAsia="es-ES"/>
        </w:rPr>
        <w:t xml:space="preserve"> del 100%</w:t>
      </w:r>
      <w:r w:rsidR="007B2043" w:rsidRPr="00610244">
        <w:rPr>
          <w:rFonts w:ascii="Arial" w:eastAsia="Times New Roman" w:hAnsi="Arial" w:cs="Arial"/>
          <w:lang w:val="es-ES" w:eastAsia="es-ES"/>
        </w:rPr>
        <w:t>.</w:t>
      </w:r>
      <w:bookmarkEnd w:id="34"/>
    </w:p>
    <w:p w14:paraId="7DC7F005" w14:textId="7A4FE501" w:rsidR="00811724" w:rsidRDefault="00811724" w:rsidP="0011003E">
      <w:pPr>
        <w:spacing w:line="0" w:lineRule="atLeast"/>
        <w:contextualSpacing/>
        <w:rPr>
          <w:rFonts w:cs="Arial"/>
          <w:szCs w:val="22"/>
        </w:rPr>
      </w:pPr>
    </w:p>
    <w:p w14:paraId="29AA3C95" w14:textId="77777777" w:rsidR="00AC04E9" w:rsidRPr="00FC645D" w:rsidRDefault="00AC04E9" w:rsidP="00D53200">
      <w:pPr>
        <w:pStyle w:val="Ttulo3"/>
      </w:pPr>
      <w:bookmarkStart w:id="35" w:name="_Toc81204839"/>
      <w:r w:rsidRPr="00D53200">
        <w:t>Instrumentos</w:t>
      </w:r>
      <w:r w:rsidRPr="00FC645D">
        <w:t xml:space="preserve"> de Gestión de Información Pública</w:t>
      </w:r>
      <w:bookmarkEnd w:id="35"/>
    </w:p>
    <w:p w14:paraId="12684151" w14:textId="77777777" w:rsidR="00811724" w:rsidRDefault="00811724" w:rsidP="0011003E">
      <w:pPr>
        <w:spacing w:line="0" w:lineRule="atLeast"/>
        <w:contextualSpacing/>
        <w:rPr>
          <w:rFonts w:cs="Arial"/>
          <w:szCs w:val="22"/>
        </w:rPr>
      </w:pPr>
    </w:p>
    <w:p w14:paraId="595C2E8C" w14:textId="3584B2E0" w:rsidR="00AC04E9" w:rsidRDefault="00AC04E9" w:rsidP="0011003E">
      <w:pPr>
        <w:spacing w:line="0" w:lineRule="atLeast"/>
        <w:contextualSpacing/>
        <w:rPr>
          <w:rFonts w:cs="Arial"/>
          <w:szCs w:val="22"/>
        </w:rPr>
      </w:pPr>
      <w:r w:rsidRPr="00FC645D">
        <w:rPr>
          <w:rFonts w:cs="Arial"/>
          <w:szCs w:val="22"/>
        </w:rPr>
        <w:t xml:space="preserve">Indica qué información pública tiene </w:t>
      </w:r>
      <w:r w:rsidR="00D53200">
        <w:rPr>
          <w:rFonts w:cs="Arial"/>
          <w:szCs w:val="22"/>
        </w:rPr>
        <w:t>el</w:t>
      </w:r>
      <w:r w:rsidRPr="00FC645D">
        <w:rPr>
          <w:rFonts w:cs="Arial"/>
          <w:szCs w:val="22"/>
        </w:rPr>
        <w:t xml:space="preserve"> sujeto obligado</w:t>
      </w:r>
      <w:r w:rsidR="00C93033" w:rsidRPr="00FC645D">
        <w:rPr>
          <w:rFonts w:cs="Arial"/>
          <w:szCs w:val="22"/>
        </w:rPr>
        <w:t>,</w:t>
      </w:r>
      <w:r w:rsidRPr="00FC645D">
        <w:rPr>
          <w:rFonts w:cs="Arial"/>
          <w:szCs w:val="22"/>
        </w:rPr>
        <w:t xml:space="preserve"> como se conserva, donde se encuentra, como se publica en los sitios de internet, cual puede solicitarse y cual esta exceptuada de acceso en caso de ser solicitada.</w:t>
      </w:r>
    </w:p>
    <w:p w14:paraId="206D8F9A" w14:textId="388C4836" w:rsidR="00811724" w:rsidRDefault="00811724" w:rsidP="0011003E">
      <w:pPr>
        <w:spacing w:line="0" w:lineRule="atLeast"/>
        <w:contextualSpacing/>
        <w:rPr>
          <w:rFonts w:cs="Arial"/>
          <w:szCs w:val="22"/>
        </w:rPr>
      </w:pPr>
    </w:p>
    <w:p w14:paraId="5B93346C" w14:textId="341530E5" w:rsidR="00AB0135" w:rsidRPr="009C566D" w:rsidRDefault="005F56A5" w:rsidP="00811724">
      <w:pPr>
        <w:spacing w:line="0" w:lineRule="atLeast"/>
        <w:contextualSpacing/>
        <w:jc w:val="center"/>
        <w:rPr>
          <w:rFonts w:asciiTheme="minorHAnsi" w:eastAsiaTheme="minorHAnsi" w:hAnsiTheme="minorHAnsi" w:cstheme="minorBidi"/>
          <w:sz w:val="20"/>
          <w:szCs w:val="20"/>
          <w:lang w:eastAsia="en-US"/>
        </w:rPr>
      </w:pPr>
      <w:r w:rsidRPr="009C566D">
        <w:rPr>
          <w:rFonts w:eastAsiaTheme="majorEastAsia" w:cs="Arial"/>
          <w:b/>
          <w:sz w:val="20"/>
          <w:szCs w:val="20"/>
        </w:rPr>
        <w:t>Tabla No. 1</w:t>
      </w:r>
      <w:r w:rsidR="00811724" w:rsidRPr="009C566D">
        <w:rPr>
          <w:rFonts w:eastAsiaTheme="majorEastAsia" w:cs="Arial"/>
          <w:b/>
          <w:sz w:val="20"/>
          <w:szCs w:val="20"/>
        </w:rPr>
        <w:t>4</w:t>
      </w:r>
      <w:r w:rsidR="00CA7E9C" w:rsidRPr="009C566D">
        <w:rPr>
          <w:rFonts w:eastAsiaTheme="majorEastAsia" w:cs="Arial"/>
          <w:b/>
          <w:sz w:val="20"/>
          <w:szCs w:val="20"/>
        </w:rPr>
        <w:t xml:space="preserve"> </w:t>
      </w:r>
      <w:r w:rsidRPr="009C566D">
        <w:rPr>
          <w:rFonts w:eastAsiaTheme="majorEastAsia" w:cs="Arial"/>
          <w:b/>
          <w:sz w:val="20"/>
          <w:szCs w:val="20"/>
        </w:rPr>
        <w:t xml:space="preserve">Categoría </w:t>
      </w:r>
      <w:r w:rsidR="00E47D03" w:rsidRPr="009C566D">
        <w:rPr>
          <w:rFonts w:eastAsiaTheme="majorEastAsia" w:cs="Arial"/>
          <w:b/>
          <w:sz w:val="20"/>
          <w:szCs w:val="20"/>
        </w:rPr>
        <w:t>Instrumentos de Gestión de Información Pública</w:t>
      </w:r>
      <w:r w:rsidR="00105AE5" w:rsidRPr="009C566D">
        <w:rPr>
          <w:rFonts w:eastAsiaTheme="majorEastAsia" w:cs="Arial"/>
          <w:b/>
          <w:sz w:val="20"/>
          <w:szCs w:val="20"/>
        </w:rPr>
        <w:t xml:space="preserve"> </w:t>
      </w:r>
      <w:r w:rsidR="00AB0135">
        <w:rPr>
          <w:sz w:val="20"/>
          <w:szCs w:val="20"/>
          <w:highlight w:val="white"/>
        </w:rPr>
        <w:fldChar w:fldCharType="begin"/>
      </w:r>
      <w:r w:rsidR="00AB0135" w:rsidRPr="009C566D">
        <w:rPr>
          <w:sz w:val="20"/>
          <w:szCs w:val="20"/>
          <w:highlight w:val="white"/>
        </w:rPr>
        <w:instrText xml:space="preserve"> LINK </w:instrText>
      </w:r>
      <w:r w:rsidR="00067076">
        <w:rPr>
          <w:sz w:val="20"/>
          <w:szCs w:val="20"/>
          <w:highlight w:val="white"/>
        </w:rPr>
        <w:instrText xml:space="preserve">Excel.Sheet.12 "C:\\Users\\Asus\\Documents\\OCI 2021\\Seguimientos\\Seguimiento Ley de Tansparencia\\Copia de ITA_MatrizCumplimiento_Sujeto_Obligado_Tradicional_V3-24082021.xlsx" "Categoría 10!F2C2:F12C11" </w:instrText>
      </w:r>
      <w:r w:rsidR="00AB0135" w:rsidRPr="009C566D">
        <w:rPr>
          <w:sz w:val="20"/>
          <w:szCs w:val="20"/>
          <w:highlight w:val="white"/>
        </w:rPr>
        <w:instrText xml:space="preserve">\a \f 4 \h  \* MERGEFORMAT </w:instrText>
      </w:r>
      <w:r w:rsidR="00AB0135">
        <w:rPr>
          <w:sz w:val="20"/>
          <w:szCs w:val="20"/>
          <w:highlight w:val="white"/>
        </w:rPr>
        <w:fldChar w:fldCharType="separate"/>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559"/>
        <w:gridCol w:w="1418"/>
        <w:gridCol w:w="5103"/>
      </w:tblGrid>
      <w:tr w:rsidR="00AB0135" w:rsidRPr="00AB0135" w14:paraId="330FFE76" w14:textId="77777777" w:rsidTr="001B7C0A">
        <w:trPr>
          <w:trHeight w:val="571"/>
          <w:tblHeader/>
        </w:trPr>
        <w:tc>
          <w:tcPr>
            <w:tcW w:w="1418" w:type="dxa"/>
            <w:shd w:val="clear" w:color="CCCCFF" w:fill="C0C0C0"/>
            <w:vAlign w:val="center"/>
            <w:hideMark/>
          </w:tcPr>
          <w:p w14:paraId="4DFE889E" w14:textId="47607C73" w:rsidR="00AB0135" w:rsidRPr="00E24327" w:rsidRDefault="00AB0135" w:rsidP="0011003E">
            <w:pPr>
              <w:suppressAutoHyphens w:val="0"/>
              <w:autoSpaceDN/>
              <w:spacing w:line="0" w:lineRule="atLeast"/>
              <w:contextualSpacing/>
              <w:jc w:val="center"/>
              <w:textAlignment w:val="auto"/>
              <w:rPr>
                <w:rFonts w:cs="Arial"/>
                <w:b/>
                <w:bCs/>
                <w:sz w:val="18"/>
                <w:szCs w:val="18"/>
                <w:lang w:val="es-CO" w:eastAsia="es-CO"/>
              </w:rPr>
            </w:pPr>
            <w:r w:rsidRPr="00E24327">
              <w:rPr>
                <w:rFonts w:cs="Arial"/>
                <w:b/>
                <w:bCs/>
                <w:sz w:val="18"/>
                <w:szCs w:val="18"/>
                <w:lang w:val="es-CO" w:eastAsia="es-CO"/>
              </w:rPr>
              <w:t>Subcategoría</w:t>
            </w:r>
            <w:r w:rsidRPr="00E24327">
              <w:rPr>
                <w:rFonts w:cs="Arial"/>
                <w:b/>
                <w:bCs/>
                <w:sz w:val="18"/>
                <w:szCs w:val="18"/>
                <w:lang w:val="es-CO" w:eastAsia="es-CO"/>
              </w:rPr>
              <w:br/>
              <w:t xml:space="preserve">Matriz ITA - PGN </w:t>
            </w:r>
          </w:p>
        </w:tc>
        <w:tc>
          <w:tcPr>
            <w:tcW w:w="1559" w:type="dxa"/>
            <w:shd w:val="clear" w:color="CCCCFF" w:fill="C0C0C0"/>
            <w:vAlign w:val="center"/>
            <w:hideMark/>
          </w:tcPr>
          <w:p w14:paraId="38CBF011" w14:textId="2A94502D" w:rsidR="00AB0135" w:rsidRPr="00E24327" w:rsidRDefault="00AB0135" w:rsidP="0011003E">
            <w:pPr>
              <w:suppressAutoHyphens w:val="0"/>
              <w:autoSpaceDN/>
              <w:spacing w:line="0" w:lineRule="atLeast"/>
              <w:contextualSpacing/>
              <w:jc w:val="center"/>
              <w:textAlignment w:val="auto"/>
              <w:rPr>
                <w:rFonts w:cs="Arial"/>
                <w:b/>
                <w:bCs/>
                <w:sz w:val="18"/>
                <w:szCs w:val="18"/>
                <w:lang w:val="es-CO" w:eastAsia="es-CO"/>
              </w:rPr>
            </w:pPr>
            <w:r w:rsidRPr="00E24327">
              <w:rPr>
                <w:rFonts w:cs="Arial"/>
                <w:b/>
                <w:bCs/>
                <w:sz w:val="18"/>
                <w:szCs w:val="18"/>
                <w:lang w:val="es-CO" w:eastAsia="es-CO"/>
              </w:rPr>
              <w:t>Resolución 1519-2020 M</w:t>
            </w:r>
            <w:r w:rsidR="009C566D" w:rsidRPr="00E24327">
              <w:rPr>
                <w:rFonts w:cs="Arial"/>
                <w:b/>
                <w:bCs/>
                <w:sz w:val="18"/>
                <w:szCs w:val="18"/>
                <w:lang w:val="es-CO" w:eastAsia="es-CO"/>
              </w:rPr>
              <w:t>in</w:t>
            </w:r>
            <w:r w:rsidRPr="00E24327">
              <w:rPr>
                <w:rFonts w:cs="Arial"/>
                <w:b/>
                <w:bCs/>
                <w:sz w:val="18"/>
                <w:szCs w:val="18"/>
                <w:lang w:val="es-CO" w:eastAsia="es-CO"/>
              </w:rPr>
              <w:t xml:space="preserve">TIC </w:t>
            </w:r>
          </w:p>
        </w:tc>
        <w:tc>
          <w:tcPr>
            <w:tcW w:w="1418" w:type="dxa"/>
            <w:shd w:val="clear" w:color="CCCCFF" w:fill="C0C0C0"/>
            <w:vAlign w:val="center"/>
            <w:hideMark/>
          </w:tcPr>
          <w:p w14:paraId="02C57E6B" w14:textId="77777777" w:rsidR="00AB0135" w:rsidRPr="00E24327" w:rsidRDefault="00AB0135" w:rsidP="0011003E">
            <w:pPr>
              <w:suppressAutoHyphens w:val="0"/>
              <w:autoSpaceDN/>
              <w:spacing w:line="0" w:lineRule="atLeast"/>
              <w:contextualSpacing/>
              <w:jc w:val="center"/>
              <w:textAlignment w:val="auto"/>
              <w:rPr>
                <w:rFonts w:cs="Arial"/>
                <w:b/>
                <w:bCs/>
                <w:sz w:val="18"/>
                <w:szCs w:val="18"/>
                <w:lang w:val="es-CO" w:eastAsia="es-CO"/>
              </w:rPr>
            </w:pPr>
            <w:r w:rsidRPr="00E24327">
              <w:rPr>
                <w:rFonts w:cs="Arial"/>
                <w:b/>
                <w:bCs/>
                <w:sz w:val="18"/>
                <w:szCs w:val="18"/>
                <w:lang w:val="es-CO" w:eastAsia="es-CO"/>
              </w:rPr>
              <w:t xml:space="preserve">Porcentaje de Cumplimiento  </w:t>
            </w:r>
            <w:r w:rsidRPr="00E24327">
              <w:rPr>
                <w:rFonts w:cs="Arial"/>
                <w:b/>
                <w:bCs/>
                <w:sz w:val="18"/>
                <w:szCs w:val="18"/>
                <w:lang w:val="es-CO" w:eastAsia="es-CO"/>
              </w:rPr>
              <w:br/>
              <w:t>(%)</w:t>
            </w:r>
          </w:p>
        </w:tc>
        <w:tc>
          <w:tcPr>
            <w:tcW w:w="5103" w:type="dxa"/>
            <w:shd w:val="clear" w:color="CCCCFF" w:fill="C0C0C0"/>
            <w:vAlign w:val="center"/>
            <w:hideMark/>
          </w:tcPr>
          <w:p w14:paraId="6D8F71DC" w14:textId="61D72C21" w:rsidR="00AB0135" w:rsidRPr="00E24327" w:rsidRDefault="00AB0135" w:rsidP="0011003E">
            <w:pPr>
              <w:suppressAutoHyphens w:val="0"/>
              <w:autoSpaceDN/>
              <w:spacing w:line="0" w:lineRule="atLeast"/>
              <w:contextualSpacing/>
              <w:jc w:val="center"/>
              <w:textAlignment w:val="auto"/>
              <w:rPr>
                <w:rFonts w:cs="Arial"/>
                <w:b/>
                <w:bCs/>
                <w:sz w:val="18"/>
                <w:szCs w:val="18"/>
                <w:lang w:val="es-CO" w:eastAsia="es-CO"/>
              </w:rPr>
            </w:pPr>
            <w:r w:rsidRPr="00E24327">
              <w:rPr>
                <w:rFonts w:cs="Arial"/>
                <w:b/>
                <w:bCs/>
                <w:sz w:val="18"/>
                <w:szCs w:val="18"/>
                <w:lang w:val="es-CO" w:eastAsia="es-CO"/>
              </w:rPr>
              <w:t xml:space="preserve">Observaciones de la Verificación de Cumplimiento </w:t>
            </w:r>
          </w:p>
        </w:tc>
      </w:tr>
      <w:tr w:rsidR="00AB0135" w:rsidRPr="00AB0135" w14:paraId="0E2125DD" w14:textId="77777777" w:rsidTr="001B7C0A">
        <w:trPr>
          <w:trHeight w:val="1076"/>
        </w:trPr>
        <w:tc>
          <w:tcPr>
            <w:tcW w:w="1418" w:type="dxa"/>
            <w:shd w:val="clear" w:color="auto" w:fill="auto"/>
            <w:vAlign w:val="center"/>
            <w:hideMark/>
          </w:tcPr>
          <w:p w14:paraId="07A1B0E3" w14:textId="77777777" w:rsidR="00AB0135" w:rsidRPr="00D53200"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D53200">
              <w:rPr>
                <w:rFonts w:cs="Arial"/>
                <w:i/>
                <w:iCs/>
                <w:sz w:val="18"/>
                <w:szCs w:val="18"/>
                <w:lang w:val="es-CO" w:eastAsia="es-CO"/>
              </w:rPr>
              <w:t xml:space="preserve">10.1. Información Mínima </w:t>
            </w:r>
          </w:p>
        </w:tc>
        <w:tc>
          <w:tcPr>
            <w:tcW w:w="1559" w:type="dxa"/>
            <w:shd w:val="clear" w:color="auto" w:fill="auto"/>
            <w:vAlign w:val="center"/>
            <w:hideMark/>
          </w:tcPr>
          <w:p w14:paraId="610BBAE5" w14:textId="451601C6" w:rsidR="00AB0135" w:rsidRPr="00D53200" w:rsidRDefault="00AB0135" w:rsidP="0011003E">
            <w:pPr>
              <w:suppressAutoHyphens w:val="0"/>
              <w:autoSpaceDN/>
              <w:spacing w:line="0" w:lineRule="atLeast"/>
              <w:contextualSpacing/>
              <w:textAlignment w:val="auto"/>
              <w:rPr>
                <w:rFonts w:cs="Arial"/>
                <w:i/>
                <w:iCs/>
                <w:sz w:val="18"/>
                <w:szCs w:val="18"/>
                <w:lang w:val="es-CO" w:eastAsia="es-CO"/>
              </w:rPr>
            </w:pPr>
            <w:r w:rsidRPr="00D53200">
              <w:rPr>
                <w:rFonts w:cs="Arial"/>
                <w:i/>
                <w:iCs/>
                <w:sz w:val="18"/>
                <w:szCs w:val="18"/>
                <w:lang w:val="es-CO" w:eastAsia="es-CO"/>
              </w:rPr>
              <w:t xml:space="preserve">Literal g. del numeral 2.4.2 Menú de Transparencia </w:t>
            </w:r>
          </w:p>
        </w:tc>
        <w:tc>
          <w:tcPr>
            <w:tcW w:w="1418" w:type="dxa"/>
            <w:shd w:val="clear" w:color="auto" w:fill="auto"/>
            <w:noWrap/>
            <w:vAlign w:val="center"/>
            <w:hideMark/>
          </w:tcPr>
          <w:p w14:paraId="1A0DD981" w14:textId="240CB382" w:rsidR="00AB0135" w:rsidRPr="00AB0135" w:rsidRDefault="009C566D" w:rsidP="0011003E">
            <w:pPr>
              <w:suppressAutoHyphens w:val="0"/>
              <w:autoSpaceDN/>
              <w:spacing w:line="0" w:lineRule="atLeast"/>
              <w:contextualSpacing/>
              <w:jc w:val="center"/>
              <w:textAlignment w:val="auto"/>
              <w:rPr>
                <w:rFonts w:cs="Arial"/>
                <w:color w:val="000000"/>
                <w:sz w:val="18"/>
                <w:szCs w:val="18"/>
                <w:lang w:val="es-CO" w:eastAsia="es-CO"/>
              </w:rPr>
            </w:pPr>
            <w:r>
              <w:rPr>
                <w:rFonts w:cs="Arial"/>
                <w:color w:val="000000"/>
                <w:sz w:val="18"/>
                <w:szCs w:val="18"/>
                <w:lang w:val="es-CO" w:eastAsia="es-CO"/>
              </w:rPr>
              <w:t>N/A</w:t>
            </w:r>
          </w:p>
        </w:tc>
        <w:tc>
          <w:tcPr>
            <w:tcW w:w="5103" w:type="dxa"/>
            <w:shd w:val="clear" w:color="auto" w:fill="auto"/>
            <w:noWrap/>
            <w:hideMark/>
          </w:tcPr>
          <w:p w14:paraId="28598A73" w14:textId="1C7B3754" w:rsidR="00AB0135" w:rsidRPr="00AB0135" w:rsidRDefault="00546676" w:rsidP="0011003E">
            <w:pPr>
              <w:suppressAutoHyphens w:val="0"/>
              <w:autoSpaceDN/>
              <w:spacing w:line="0" w:lineRule="atLeast"/>
              <w:contextualSpacing/>
              <w:textAlignment w:val="auto"/>
              <w:rPr>
                <w:rFonts w:cs="Arial"/>
                <w:color w:val="000000"/>
                <w:sz w:val="18"/>
                <w:szCs w:val="18"/>
                <w:lang w:val="es-CO" w:eastAsia="es-CO"/>
              </w:rPr>
            </w:pPr>
            <w:r>
              <w:rPr>
                <w:rFonts w:cs="Arial"/>
                <w:color w:val="000000"/>
                <w:sz w:val="18"/>
                <w:szCs w:val="18"/>
                <w:lang w:val="es-CO" w:eastAsia="es-CO"/>
              </w:rPr>
              <w:object w:dxaOrig="1440" w:dyaOrig="1440" w14:anchorId="13C4D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2" o:spid="_x0000_s1036" type="#_x0000_t75" style="position:absolute;left:0;text-align:left;margin-left:0;margin-top:0;width:24pt;height:24pt;z-index:251671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" o:insetmode="auto">
                  <v:imagedata r:id="rId40" o:title=""/>
                </v:shape>
              </w:object>
            </w:r>
            <w:r>
              <w:rPr>
                <w:rFonts w:cs="Arial"/>
                <w:color w:val="000000"/>
                <w:sz w:val="18"/>
                <w:szCs w:val="18"/>
                <w:lang w:val="es-CO" w:eastAsia="es-CO"/>
              </w:rPr>
              <w:object w:dxaOrig="1440" w:dyaOrig="1440" w14:anchorId="02BDFF79">
                <v:shape id="_x0000_s1037" type="#_x0000_t75" style="position:absolute;left:0;text-align:left;margin-left:0;margin-top:0;width:24pt;height:24pt;z-index:251672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" o:insetmode="auto">
                  <v:imagedata r:id="rId41" o:title=""/>
                </v:shape>
              </w:object>
            </w:r>
            <w:r w:rsidR="00AB0135" w:rsidRPr="00AB0135">
              <w:rPr>
                <w:rFonts w:cs="Arial"/>
                <w:color w:val="000000"/>
                <w:sz w:val="18"/>
                <w:szCs w:val="18"/>
                <w:lang w:val="es-CO" w:eastAsia="es-CO"/>
              </w:rPr>
              <w:t>La información mínima que debe publicar</w:t>
            </w:r>
            <w:r w:rsidR="00D53200">
              <w:rPr>
                <w:rFonts w:cs="Arial"/>
                <w:color w:val="000000"/>
                <w:sz w:val="18"/>
                <w:szCs w:val="18"/>
                <w:lang w:val="es-CO" w:eastAsia="es-CO"/>
              </w:rPr>
              <w:t xml:space="preserve"> </w:t>
            </w:r>
            <w:r w:rsidR="00AB0135" w:rsidRPr="00AB0135">
              <w:rPr>
                <w:rFonts w:cs="Arial"/>
                <w:color w:val="000000"/>
                <w:sz w:val="18"/>
                <w:szCs w:val="18"/>
                <w:lang w:val="es-CO" w:eastAsia="es-CO"/>
              </w:rPr>
              <w:t xml:space="preserve">el IDRD </w:t>
            </w:r>
            <w:r w:rsidR="00D53200" w:rsidRPr="00AB0135">
              <w:rPr>
                <w:rFonts w:cs="Arial"/>
                <w:color w:val="000000"/>
                <w:sz w:val="18"/>
                <w:szCs w:val="18"/>
                <w:lang w:val="es-CO" w:eastAsia="es-CO"/>
              </w:rPr>
              <w:t>en cumplimiento del Art. 9 de la Ley 1712-2014</w:t>
            </w:r>
            <w:r w:rsidR="00D53200">
              <w:rPr>
                <w:rFonts w:cs="Arial"/>
                <w:color w:val="000000"/>
                <w:sz w:val="18"/>
                <w:szCs w:val="18"/>
                <w:lang w:val="es-CO" w:eastAsia="es-CO"/>
              </w:rPr>
              <w:t xml:space="preserve">, </w:t>
            </w:r>
            <w:r w:rsidR="00AB0135" w:rsidRPr="00AB0135">
              <w:rPr>
                <w:rFonts w:cs="Arial"/>
                <w:color w:val="000000"/>
                <w:sz w:val="18"/>
                <w:szCs w:val="18"/>
                <w:lang w:val="es-CO" w:eastAsia="es-CO"/>
              </w:rPr>
              <w:t>se encuentra desarrollada en cada una de las subcategorías</w:t>
            </w:r>
            <w:r w:rsidR="00D53200">
              <w:rPr>
                <w:rFonts w:cs="Arial"/>
                <w:color w:val="000000"/>
                <w:sz w:val="18"/>
                <w:szCs w:val="18"/>
                <w:lang w:val="es-CO" w:eastAsia="es-CO"/>
              </w:rPr>
              <w:t xml:space="preserve"> a lo largo del link de Transparencia</w:t>
            </w:r>
            <w:r w:rsidR="00AB0135" w:rsidRPr="00AB0135">
              <w:rPr>
                <w:rFonts w:cs="Arial"/>
                <w:color w:val="000000"/>
                <w:sz w:val="18"/>
                <w:szCs w:val="18"/>
                <w:lang w:val="es-CO" w:eastAsia="es-CO"/>
              </w:rPr>
              <w:t xml:space="preserve">, por lo </w:t>
            </w:r>
            <w:r w:rsidR="009C566D" w:rsidRPr="00AB0135">
              <w:rPr>
                <w:rFonts w:cs="Arial"/>
                <w:color w:val="000000"/>
                <w:sz w:val="18"/>
                <w:szCs w:val="18"/>
                <w:lang w:val="es-CO" w:eastAsia="es-CO"/>
              </w:rPr>
              <w:t>tanto,</w:t>
            </w:r>
            <w:r w:rsidR="00AB0135" w:rsidRPr="00AB0135">
              <w:rPr>
                <w:rFonts w:cs="Arial"/>
                <w:color w:val="000000"/>
                <w:sz w:val="18"/>
                <w:szCs w:val="18"/>
                <w:lang w:val="es-CO" w:eastAsia="es-CO"/>
              </w:rPr>
              <w:t xml:space="preserve"> no se </w:t>
            </w:r>
            <w:r w:rsidR="009C566D" w:rsidRPr="00AB0135">
              <w:rPr>
                <w:rFonts w:cs="Arial"/>
                <w:color w:val="000000"/>
                <w:sz w:val="18"/>
                <w:szCs w:val="18"/>
                <w:lang w:val="es-CO" w:eastAsia="es-CO"/>
              </w:rPr>
              <w:t>otorga</w:t>
            </w:r>
            <w:r w:rsidR="00AB0135" w:rsidRPr="00AB0135">
              <w:rPr>
                <w:rFonts w:cs="Arial"/>
                <w:color w:val="000000"/>
                <w:sz w:val="18"/>
                <w:szCs w:val="18"/>
                <w:lang w:val="es-CO" w:eastAsia="es-CO"/>
              </w:rPr>
              <w:t xml:space="preserve"> puntaje de cumplimiento en este numeral.</w:t>
            </w:r>
          </w:p>
        </w:tc>
      </w:tr>
      <w:tr w:rsidR="00AB0135" w:rsidRPr="00AB0135" w14:paraId="3BAF6953" w14:textId="77777777" w:rsidTr="001B7C0A">
        <w:trPr>
          <w:trHeight w:val="2896"/>
        </w:trPr>
        <w:tc>
          <w:tcPr>
            <w:tcW w:w="1418" w:type="dxa"/>
            <w:shd w:val="clear" w:color="000000" w:fill="FFFFFF"/>
            <w:vAlign w:val="center"/>
            <w:hideMark/>
          </w:tcPr>
          <w:p w14:paraId="28B638B9" w14:textId="77777777" w:rsidR="00AB0135" w:rsidRPr="00D53200"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D53200">
              <w:rPr>
                <w:rFonts w:cs="Arial"/>
                <w:i/>
                <w:iCs/>
                <w:sz w:val="18"/>
                <w:szCs w:val="18"/>
                <w:lang w:val="es-CO" w:eastAsia="es-CO"/>
              </w:rPr>
              <w:lastRenderedPageBreak/>
              <w:t xml:space="preserve">10.2. Registro de Activos de Información </w:t>
            </w:r>
          </w:p>
        </w:tc>
        <w:tc>
          <w:tcPr>
            <w:tcW w:w="1559" w:type="dxa"/>
            <w:shd w:val="clear" w:color="000000" w:fill="FFFFFF"/>
            <w:vAlign w:val="center"/>
            <w:hideMark/>
          </w:tcPr>
          <w:p w14:paraId="6A80A2FB" w14:textId="77777777" w:rsidR="00AB0135" w:rsidRPr="00D53200" w:rsidRDefault="00AB0135" w:rsidP="0011003E">
            <w:pPr>
              <w:suppressAutoHyphens w:val="0"/>
              <w:autoSpaceDN/>
              <w:spacing w:line="0" w:lineRule="atLeast"/>
              <w:contextualSpacing/>
              <w:textAlignment w:val="auto"/>
              <w:rPr>
                <w:rFonts w:cs="Arial"/>
                <w:i/>
                <w:iCs/>
                <w:sz w:val="18"/>
                <w:szCs w:val="18"/>
                <w:lang w:val="es-CO" w:eastAsia="es-CO"/>
              </w:rPr>
            </w:pPr>
            <w:r w:rsidRPr="00D53200">
              <w:rPr>
                <w:rFonts w:cs="Arial"/>
                <w:i/>
                <w:iCs/>
                <w:sz w:val="18"/>
                <w:szCs w:val="18"/>
                <w:lang w:val="es-CO" w:eastAsia="es-CO"/>
              </w:rPr>
              <w:t>7. Datos abiertos</w:t>
            </w:r>
          </w:p>
          <w:p w14:paraId="74CD5DFA" w14:textId="77777777" w:rsidR="00230748" w:rsidRPr="00D53200" w:rsidRDefault="00230748" w:rsidP="0011003E">
            <w:pPr>
              <w:suppressAutoHyphens w:val="0"/>
              <w:autoSpaceDN/>
              <w:spacing w:line="0" w:lineRule="atLeast"/>
              <w:contextualSpacing/>
              <w:textAlignment w:val="auto"/>
              <w:rPr>
                <w:rFonts w:cs="Arial"/>
                <w:i/>
                <w:iCs/>
                <w:sz w:val="18"/>
                <w:szCs w:val="18"/>
                <w:lang w:val="es-CO" w:eastAsia="es-CO"/>
              </w:rPr>
            </w:pPr>
          </w:p>
          <w:p w14:paraId="71AAD5D7" w14:textId="01C47C2A" w:rsidR="00230748" w:rsidRPr="00D53200" w:rsidRDefault="00230748" w:rsidP="0011003E">
            <w:pPr>
              <w:suppressAutoHyphens w:val="0"/>
              <w:autoSpaceDN/>
              <w:spacing w:line="0" w:lineRule="atLeast"/>
              <w:contextualSpacing/>
              <w:textAlignment w:val="auto"/>
              <w:rPr>
                <w:rFonts w:cs="Arial"/>
                <w:i/>
                <w:iCs/>
                <w:sz w:val="18"/>
                <w:szCs w:val="18"/>
                <w:lang w:val="es-CO" w:eastAsia="es-CO"/>
              </w:rPr>
            </w:pPr>
            <w:r w:rsidRPr="00D53200">
              <w:rPr>
                <w:rFonts w:cs="Arial"/>
                <w:i/>
                <w:iCs/>
                <w:sz w:val="18"/>
                <w:szCs w:val="18"/>
                <w:lang w:val="es-CO" w:eastAsia="es-CO"/>
              </w:rPr>
              <w:t xml:space="preserve">7.2. Datos abiertos (gov.co) </w:t>
            </w:r>
          </w:p>
        </w:tc>
        <w:tc>
          <w:tcPr>
            <w:tcW w:w="1418" w:type="dxa"/>
            <w:shd w:val="clear" w:color="auto" w:fill="auto"/>
            <w:vAlign w:val="center"/>
            <w:hideMark/>
          </w:tcPr>
          <w:p w14:paraId="41DA81A1"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89</w:t>
            </w:r>
          </w:p>
        </w:tc>
        <w:tc>
          <w:tcPr>
            <w:tcW w:w="5103" w:type="dxa"/>
            <w:shd w:val="clear" w:color="auto" w:fill="auto"/>
            <w:vAlign w:val="center"/>
            <w:hideMark/>
          </w:tcPr>
          <w:p w14:paraId="24DDED14" w14:textId="46C803B2" w:rsidR="00A2481F"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Se cumple con el requisito parcialmente a través del numera</w:t>
            </w:r>
            <w:r w:rsidR="009C566D">
              <w:rPr>
                <w:rFonts w:cs="Arial"/>
                <w:sz w:val="18"/>
                <w:szCs w:val="18"/>
                <w:lang w:val="es-CO" w:eastAsia="es-CO"/>
              </w:rPr>
              <w:t>l</w:t>
            </w:r>
            <w:r w:rsidRPr="00AB0135">
              <w:rPr>
                <w:rFonts w:cs="Arial"/>
                <w:sz w:val="18"/>
                <w:szCs w:val="18"/>
                <w:lang w:val="es-CO" w:eastAsia="es-CO"/>
              </w:rPr>
              <w:t xml:space="preserve"> 7.</w:t>
            </w:r>
            <w:r w:rsidR="00A2481F">
              <w:rPr>
                <w:rFonts w:cs="Arial"/>
                <w:sz w:val="18"/>
                <w:szCs w:val="18"/>
                <w:lang w:val="es-CO" w:eastAsia="es-CO"/>
              </w:rPr>
              <w:t>2</w:t>
            </w:r>
            <w:r w:rsidRPr="00AB0135">
              <w:rPr>
                <w:rFonts w:cs="Arial"/>
                <w:sz w:val="18"/>
                <w:szCs w:val="18"/>
                <w:lang w:val="es-CO" w:eastAsia="es-CO"/>
              </w:rPr>
              <w:t xml:space="preserve"> Datos abiertos</w:t>
            </w:r>
            <w:r w:rsidR="00AF3660">
              <w:rPr>
                <w:rFonts w:cs="Arial"/>
                <w:sz w:val="18"/>
                <w:szCs w:val="18"/>
                <w:lang w:val="es-CO" w:eastAsia="es-CO"/>
              </w:rPr>
              <w:t xml:space="preserve"> (gov.co)</w:t>
            </w:r>
            <w:r w:rsidRPr="00AB0135">
              <w:rPr>
                <w:rFonts w:cs="Arial"/>
                <w:sz w:val="18"/>
                <w:szCs w:val="18"/>
                <w:lang w:val="es-CO" w:eastAsia="es-CO"/>
              </w:rPr>
              <w:t xml:space="preserve">, </w:t>
            </w:r>
            <w:r w:rsidR="00AF3660">
              <w:rPr>
                <w:rFonts w:cs="Arial"/>
                <w:sz w:val="18"/>
                <w:szCs w:val="18"/>
                <w:lang w:val="es-CO" w:eastAsia="es-CO"/>
              </w:rPr>
              <w:t xml:space="preserve">en el cual se publicó el </w:t>
            </w:r>
            <w:r w:rsidR="00AF3660" w:rsidRPr="00AB0135">
              <w:rPr>
                <w:rFonts w:cs="Arial"/>
                <w:sz w:val="18"/>
                <w:szCs w:val="18"/>
                <w:lang w:val="es-CO" w:eastAsia="es-CO"/>
              </w:rPr>
              <w:t>Registro de Activos de Información</w:t>
            </w:r>
            <w:r w:rsidR="00672255">
              <w:rPr>
                <w:rFonts w:cs="Arial"/>
                <w:sz w:val="18"/>
                <w:szCs w:val="18"/>
                <w:lang w:val="es-CO" w:eastAsia="es-CO"/>
              </w:rPr>
              <w:t xml:space="preserve">, que contiene entre otros aspectos: </w:t>
            </w:r>
            <w:r w:rsidRPr="00AB0135">
              <w:rPr>
                <w:rFonts w:cs="Arial"/>
                <w:sz w:val="18"/>
                <w:szCs w:val="18"/>
                <w:lang w:val="es-CO" w:eastAsia="es-CO"/>
              </w:rPr>
              <w:t xml:space="preserve">ID activo; Serie; Subserie; Nombre o Título de la Categoría </w:t>
            </w:r>
            <w:r w:rsidR="00A2481F" w:rsidRPr="00AB0135">
              <w:rPr>
                <w:rFonts w:cs="Arial"/>
                <w:sz w:val="18"/>
                <w:szCs w:val="18"/>
                <w:lang w:val="es-CO" w:eastAsia="es-CO"/>
              </w:rPr>
              <w:t>de Información</w:t>
            </w:r>
            <w:r w:rsidRPr="00AB0135">
              <w:rPr>
                <w:rFonts w:cs="Arial"/>
                <w:sz w:val="18"/>
                <w:szCs w:val="18"/>
                <w:lang w:val="es-CO" w:eastAsia="es-CO"/>
              </w:rPr>
              <w:t>; Descripción de la Información; Idioma; Formato; Información Publicada o Disponible</w:t>
            </w:r>
            <w:r w:rsidR="00AF3660">
              <w:rPr>
                <w:rFonts w:cs="Arial"/>
                <w:sz w:val="18"/>
                <w:szCs w:val="18"/>
                <w:lang w:val="es-CO" w:eastAsia="es-CO"/>
              </w:rPr>
              <w:t xml:space="preserve">, </w:t>
            </w:r>
            <w:r w:rsidRPr="00AB0135">
              <w:rPr>
                <w:rFonts w:cs="Arial"/>
                <w:sz w:val="18"/>
                <w:szCs w:val="18"/>
                <w:lang w:val="es-CO" w:eastAsia="es-CO"/>
              </w:rPr>
              <w:br/>
            </w:r>
            <w:r w:rsidR="00AF3660">
              <w:rPr>
                <w:rFonts w:cs="Arial"/>
                <w:sz w:val="18"/>
                <w:szCs w:val="18"/>
                <w:lang w:val="es-CO" w:eastAsia="es-CO"/>
              </w:rPr>
              <w:t>con</w:t>
            </w:r>
            <w:r w:rsidRPr="00AB0135">
              <w:rPr>
                <w:rFonts w:cs="Arial"/>
                <w:sz w:val="18"/>
                <w:szCs w:val="18"/>
                <w:lang w:val="es-CO" w:eastAsia="es-CO"/>
              </w:rPr>
              <w:t xml:space="preserve"> última fecha de actualización el 17/07/2018.</w:t>
            </w:r>
          </w:p>
          <w:p w14:paraId="48963620" w14:textId="0ACAD846" w:rsidR="00AF3660" w:rsidRPr="00DF60F3" w:rsidRDefault="00AB0135" w:rsidP="0011003E">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https://www.idrd.gov.co/transparencia/registro-activos-informacion</w:t>
            </w:r>
          </w:p>
          <w:p w14:paraId="4EE04078" w14:textId="77777777" w:rsidR="00F241F7" w:rsidRDefault="00AB0135" w:rsidP="00F241F7">
            <w:pPr>
              <w:suppressAutoHyphens w:val="0"/>
              <w:autoSpaceDN/>
              <w:spacing w:line="0" w:lineRule="atLeast"/>
              <w:contextualSpacing/>
              <w:textAlignment w:val="auto"/>
              <w:rPr>
                <w:rFonts w:cs="Arial"/>
                <w:sz w:val="18"/>
                <w:szCs w:val="18"/>
                <w:lang w:val="es-CO" w:eastAsia="es-CO"/>
              </w:rPr>
            </w:pPr>
            <w:r w:rsidRPr="004553EA">
              <w:rPr>
                <w:rFonts w:cs="Arial"/>
                <w:sz w:val="18"/>
                <w:szCs w:val="18"/>
                <w:lang w:val="es-CO" w:eastAsia="es-CO"/>
              </w:rPr>
              <w:br/>
            </w:r>
            <w:r w:rsidRPr="00AB0135">
              <w:rPr>
                <w:rFonts w:cs="Arial"/>
                <w:sz w:val="18"/>
                <w:szCs w:val="18"/>
                <w:lang w:val="es-CO" w:eastAsia="es-CO"/>
              </w:rPr>
              <w:t xml:space="preserve">No se ubicó el acto administrativo por medio del cual se adoptaron y se actualizaron los activos de información; esta actividad </w:t>
            </w:r>
            <w:r w:rsidR="009C566D" w:rsidRPr="00AB0135">
              <w:rPr>
                <w:rFonts w:cs="Arial"/>
                <w:sz w:val="18"/>
                <w:szCs w:val="18"/>
                <w:lang w:val="es-CO" w:eastAsia="es-CO"/>
              </w:rPr>
              <w:t>está</w:t>
            </w:r>
            <w:r w:rsidRPr="00AB0135">
              <w:rPr>
                <w:rFonts w:cs="Arial"/>
                <w:sz w:val="18"/>
                <w:szCs w:val="18"/>
                <w:lang w:val="es-CO" w:eastAsia="es-CO"/>
              </w:rPr>
              <w:t xml:space="preserve"> contemplada en el PAAC en la sección de Transparencia, bajo el numeral 3.1 con fecha programada de culminación para el 30 de septiembre de 2021</w:t>
            </w:r>
            <w:r w:rsidR="00F241F7">
              <w:rPr>
                <w:rFonts w:cs="Arial"/>
                <w:sz w:val="18"/>
                <w:szCs w:val="18"/>
                <w:lang w:val="es-CO" w:eastAsia="es-CO"/>
              </w:rPr>
              <w:t>.</w:t>
            </w:r>
          </w:p>
          <w:p w14:paraId="76ABE64F" w14:textId="0C1608B3" w:rsidR="00AB0135" w:rsidRPr="00AB0135" w:rsidRDefault="00AB0135" w:rsidP="00F241F7">
            <w:pPr>
              <w:suppressAutoHyphens w:val="0"/>
              <w:autoSpaceDN/>
              <w:spacing w:line="0" w:lineRule="atLeast"/>
              <w:contextualSpacing/>
              <w:textAlignment w:val="auto"/>
              <w:rPr>
                <w:rFonts w:cs="Arial"/>
                <w:sz w:val="18"/>
                <w:szCs w:val="18"/>
                <w:lang w:val="es-CO" w:eastAsia="es-CO"/>
              </w:rPr>
            </w:pPr>
          </w:p>
        </w:tc>
      </w:tr>
      <w:tr w:rsidR="00AB0135" w:rsidRPr="00AB0135" w14:paraId="65AB1D13" w14:textId="77777777" w:rsidTr="001B7C0A">
        <w:trPr>
          <w:trHeight w:val="448"/>
        </w:trPr>
        <w:tc>
          <w:tcPr>
            <w:tcW w:w="1418" w:type="dxa"/>
            <w:shd w:val="clear" w:color="auto" w:fill="auto"/>
            <w:vAlign w:val="center"/>
            <w:hideMark/>
          </w:tcPr>
          <w:p w14:paraId="53685C1C" w14:textId="77777777" w:rsidR="00AB0135" w:rsidRPr="00F241F7"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F241F7">
              <w:rPr>
                <w:rFonts w:cs="Arial"/>
                <w:i/>
                <w:iCs/>
                <w:sz w:val="18"/>
                <w:szCs w:val="18"/>
                <w:lang w:val="es-CO" w:eastAsia="es-CO"/>
              </w:rPr>
              <w:t>10.3. Índice de Información Clasificada y Reservada</w:t>
            </w:r>
          </w:p>
        </w:tc>
        <w:tc>
          <w:tcPr>
            <w:tcW w:w="1559" w:type="dxa"/>
            <w:shd w:val="clear" w:color="auto" w:fill="auto"/>
            <w:vAlign w:val="center"/>
            <w:hideMark/>
          </w:tcPr>
          <w:p w14:paraId="3ECF528C" w14:textId="77777777" w:rsidR="00AB0135" w:rsidRPr="00F241F7"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F241F7">
              <w:rPr>
                <w:rFonts w:cs="Arial"/>
                <w:i/>
                <w:iCs/>
                <w:sz w:val="18"/>
                <w:szCs w:val="18"/>
                <w:lang w:val="es-CO" w:eastAsia="es-CO"/>
              </w:rPr>
              <w:t>7.1 Instrumentos de gestión de la información</w:t>
            </w:r>
          </w:p>
          <w:p w14:paraId="076C820A" w14:textId="77777777" w:rsidR="00230748" w:rsidRPr="00F241F7" w:rsidRDefault="00230748" w:rsidP="0011003E">
            <w:pPr>
              <w:suppressAutoHyphens w:val="0"/>
              <w:autoSpaceDN/>
              <w:spacing w:line="0" w:lineRule="atLeast"/>
              <w:contextualSpacing/>
              <w:jc w:val="center"/>
              <w:textAlignment w:val="auto"/>
              <w:rPr>
                <w:rFonts w:cs="Arial"/>
                <w:i/>
                <w:iCs/>
                <w:sz w:val="18"/>
                <w:szCs w:val="18"/>
                <w:lang w:val="es-CO" w:eastAsia="es-CO"/>
              </w:rPr>
            </w:pPr>
          </w:p>
          <w:p w14:paraId="65A27889" w14:textId="6A93A363" w:rsidR="00230748" w:rsidRPr="00F241F7" w:rsidRDefault="00230748" w:rsidP="0011003E">
            <w:pPr>
              <w:suppressAutoHyphens w:val="0"/>
              <w:autoSpaceDN/>
              <w:spacing w:line="0" w:lineRule="atLeast"/>
              <w:contextualSpacing/>
              <w:jc w:val="center"/>
              <w:textAlignment w:val="auto"/>
              <w:rPr>
                <w:rFonts w:cs="Arial"/>
                <w:i/>
                <w:iCs/>
                <w:sz w:val="18"/>
                <w:szCs w:val="18"/>
                <w:lang w:val="es-CO" w:eastAsia="es-CO"/>
              </w:rPr>
            </w:pPr>
            <w:r w:rsidRPr="00F241F7">
              <w:rPr>
                <w:rFonts w:cs="Arial"/>
                <w:i/>
                <w:iCs/>
                <w:sz w:val="18"/>
                <w:szCs w:val="18"/>
                <w:lang w:val="es-CO" w:eastAsia="es-CO"/>
              </w:rPr>
              <w:t>7.2. Datos Abierto</w:t>
            </w:r>
            <w:r w:rsidR="00E1086A" w:rsidRPr="00F241F7">
              <w:rPr>
                <w:rFonts w:cs="Arial"/>
                <w:i/>
                <w:iCs/>
                <w:sz w:val="18"/>
                <w:szCs w:val="18"/>
                <w:lang w:val="es-CO" w:eastAsia="es-CO"/>
              </w:rPr>
              <w:t>s</w:t>
            </w:r>
            <w:r w:rsidRPr="00F241F7">
              <w:rPr>
                <w:rFonts w:cs="Arial"/>
                <w:i/>
                <w:iCs/>
                <w:sz w:val="18"/>
                <w:szCs w:val="18"/>
                <w:lang w:val="es-CO" w:eastAsia="es-CO"/>
              </w:rPr>
              <w:t xml:space="preserve"> (gov.co) </w:t>
            </w:r>
          </w:p>
        </w:tc>
        <w:tc>
          <w:tcPr>
            <w:tcW w:w="1418" w:type="dxa"/>
            <w:shd w:val="clear" w:color="auto" w:fill="auto"/>
            <w:vAlign w:val="center"/>
            <w:hideMark/>
          </w:tcPr>
          <w:p w14:paraId="24F6FBDC"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73</w:t>
            </w:r>
          </w:p>
        </w:tc>
        <w:tc>
          <w:tcPr>
            <w:tcW w:w="5103" w:type="dxa"/>
            <w:shd w:val="clear" w:color="auto" w:fill="auto"/>
            <w:vAlign w:val="center"/>
            <w:hideMark/>
          </w:tcPr>
          <w:p w14:paraId="517827BF" w14:textId="39FF0972" w:rsidR="00F3386A" w:rsidRDefault="00AB0135" w:rsidP="0011003E">
            <w:pPr>
              <w:suppressAutoHyphens w:val="0"/>
              <w:autoSpaceDN/>
              <w:spacing w:line="0" w:lineRule="atLeast"/>
              <w:contextualSpacing/>
              <w:textAlignment w:val="auto"/>
              <w:rPr>
                <w:rFonts w:cs="Arial"/>
                <w:i/>
                <w:iCs/>
                <w:sz w:val="18"/>
                <w:szCs w:val="18"/>
                <w:lang w:val="es-CO" w:eastAsia="es-CO"/>
              </w:rPr>
            </w:pPr>
            <w:r w:rsidRPr="00AB0135">
              <w:rPr>
                <w:rFonts w:cs="Arial"/>
                <w:sz w:val="18"/>
                <w:szCs w:val="18"/>
                <w:lang w:val="es-CO" w:eastAsia="es-CO"/>
              </w:rPr>
              <w:t>El</w:t>
            </w:r>
            <w:r w:rsidR="00F3386A">
              <w:rPr>
                <w:rFonts w:cs="Arial"/>
                <w:sz w:val="18"/>
                <w:szCs w:val="18"/>
                <w:lang w:val="es-CO" w:eastAsia="es-CO"/>
              </w:rPr>
              <w:t xml:space="preserve"> Índice de</w:t>
            </w:r>
            <w:r w:rsidRPr="00AB0135">
              <w:rPr>
                <w:rFonts w:cs="Arial"/>
                <w:sz w:val="18"/>
                <w:szCs w:val="18"/>
                <w:lang w:val="es-CO" w:eastAsia="es-CO"/>
              </w:rPr>
              <w:t xml:space="preserve"> inventario de la información Clasificada y Reservada se puede visualizar a través del literal b</w:t>
            </w:r>
            <w:r w:rsidR="002B6FBA">
              <w:rPr>
                <w:rFonts w:cs="Arial"/>
                <w:sz w:val="18"/>
                <w:szCs w:val="18"/>
                <w:lang w:val="es-CO" w:eastAsia="es-CO"/>
              </w:rPr>
              <w:t>)</w:t>
            </w:r>
            <w:r w:rsidRPr="00AB0135">
              <w:rPr>
                <w:rFonts w:cs="Arial"/>
                <w:sz w:val="18"/>
                <w:szCs w:val="18"/>
                <w:lang w:val="es-CO" w:eastAsia="es-CO"/>
              </w:rPr>
              <w:t xml:space="preserve"> del numeral 7.1, instrumentos de gestión de la información del portal W</w:t>
            </w:r>
            <w:r w:rsidR="00E24327">
              <w:rPr>
                <w:rFonts w:cs="Arial"/>
                <w:sz w:val="18"/>
                <w:szCs w:val="18"/>
                <w:lang w:val="es-CO" w:eastAsia="es-CO"/>
              </w:rPr>
              <w:t>eb</w:t>
            </w:r>
            <w:r w:rsidR="00F3386A">
              <w:rPr>
                <w:rFonts w:cs="Arial"/>
                <w:sz w:val="18"/>
                <w:szCs w:val="18"/>
                <w:lang w:val="es-CO" w:eastAsia="es-CO"/>
              </w:rPr>
              <w:t>, así mismo</w:t>
            </w:r>
            <w:r w:rsidR="00F241F7">
              <w:rPr>
                <w:rFonts w:cs="Arial"/>
                <w:sz w:val="18"/>
                <w:szCs w:val="18"/>
                <w:lang w:val="es-CO" w:eastAsia="es-CO"/>
              </w:rPr>
              <w:t>,</w:t>
            </w:r>
            <w:r w:rsidR="00F3386A">
              <w:rPr>
                <w:rFonts w:cs="Arial"/>
                <w:sz w:val="18"/>
                <w:szCs w:val="18"/>
                <w:lang w:val="es-CO" w:eastAsia="es-CO"/>
              </w:rPr>
              <w:t xml:space="preserve"> en el literal d) "</w:t>
            </w:r>
            <w:r w:rsidR="00F3386A" w:rsidRPr="00F3386A">
              <w:rPr>
                <w:rFonts w:cs="Arial"/>
                <w:i/>
                <w:iCs/>
                <w:sz w:val="18"/>
                <w:szCs w:val="18"/>
                <w:lang w:val="es-CO" w:eastAsia="es-CO"/>
              </w:rPr>
              <w:t xml:space="preserve"> Información clasificada o reservada</w:t>
            </w:r>
            <w:r w:rsidR="00F3386A">
              <w:rPr>
                <w:rFonts w:cs="Arial"/>
                <w:i/>
                <w:iCs/>
                <w:sz w:val="18"/>
                <w:szCs w:val="18"/>
                <w:lang w:val="es-CO" w:eastAsia="es-CO"/>
              </w:rPr>
              <w:t xml:space="preserve">" </w:t>
            </w:r>
            <w:r w:rsidR="00F3386A" w:rsidRPr="00F3386A">
              <w:rPr>
                <w:rFonts w:cs="Arial"/>
                <w:sz w:val="18"/>
                <w:szCs w:val="18"/>
                <w:lang w:val="es-CO" w:eastAsia="es-CO"/>
              </w:rPr>
              <w:t>del mismo numeral, se publicó</w:t>
            </w:r>
            <w:r w:rsidR="00F3386A">
              <w:rPr>
                <w:rFonts w:cs="Arial"/>
                <w:i/>
                <w:iCs/>
                <w:sz w:val="18"/>
                <w:szCs w:val="18"/>
                <w:lang w:val="es-CO" w:eastAsia="es-CO"/>
              </w:rPr>
              <w:t xml:space="preserve"> </w:t>
            </w:r>
            <w:r w:rsidR="00F3386A" w:rsidRPr="00F3386A">
              <w:rPr>
                <w:rFonts w:cs="Arial"/>
                <w:sz w:val="18"/>
                <w:szCs w:val="18"/>
                <w:lang w:val="es-CO" w:eastAsia="es-CO"/>
              </w:rPr>
              <w:t>un informe denominado</w:t>
            </w:r>
            <w:r w:rsidR="00F3386A">
              <w:rPr>
                <w:rFonts w:cs="Arial"/>
                <w:i/>
                <w:iCs/>
                <w:sz w:val="18"/>
                <w:szCs w:val="18"/>
                <w:lang w:val="es-CO" w:eastAsia="es-CO"/>
              </w:rPr>
              <w:t xml:space="preserve"> "</w:t>
            </w:r>
            <w:r w:rsidR="00F3386A" w:rsidRPr="00F3386A">
              <w:rPr>
                <w:rFonts w:cs="Arial"/>
                <w:i/>
                <w:iCs/>
                <w:sz w:val="18"/>
                <w:szCs w:val="18"/>
                <w:lang w:val="es-CO" w:eastAsia="es-CO"/>
              </w:rPr>
              <w:t>INDICE DE INFORMACIÓN RESERVADA Y/O CLASIFICADA IDRD</w:t>
            </w:r>
            <w:r w:rsidR="00F3386A">
              <w:rPr>
                <w:rFonts w:cs="Arial"/>
                <w:i/>
                <w:iCs/>
                <w:sz w:val="18"/>
                <w:szCs w:val="18"/>
                <w:lang w:val="es-CO" w:eastAsia="es-CO"/>
              </w:rPr>
              <w:t>".</w:t>
            </w:r>
          </w:p>
          <w:p w14:paraId="306D41B3" w14:textId="77777777" w:rsidR="00E1086A" w:rsidRDefault="00E1086A" w:rsidP="0011003E">
            <w:pPr>
              <w:suppressAutoHyphens w:val="0"/>
              <w:autoSpaceDN/>
              <w:spacing w:line="0" w:lineRule="atLeast"/>
              <w:contextualSpacing/>
              <w:textAlignment w:val="auto"/>
              <w:rPr>
                <w:rFonts w:cs="Arial"/>
                <w:i/>
                <w:iCs/>
                <w:sz w:val="18"/>
                <w:szCs w:val="18"/>
                <w:lang w:val="es-CO" w:eastAsia="es-CO"/>
              </w:rPr>
            </w:pPr>
          </w:p>
          <w:p w14:paraId="5D7EFCDB" w14:textId="07C5A5FF" w:rsidR="002B6FBA" w:rsidRDefault="00F3386A" w:rsidP="0011003E">
            <w:pPr>
              <w:suppressAutoHyphens w:val="0"/>
              <w:autoSpaceDN/>
              <w:spacing w:line="0" w:lineRule="atLeast"/>
              <w:contextualSpacing/>
              <w:textAlignment w:val="auto"/>
              <w:rPr>
                <w:rFonts w:cs="Arial"/>
                <w:sz w:val="18"/>
                <w:szCs w:val="18"/>
                <w:lang w:val="es-CO" w:eastAsia="es-CO"/>
              </w:rPr>
            </w:pPr>
            <w:r w:rsidRPr="00E1086A">
              <w:rPr>
                <w:rFonts w:cs="Arial"/>
                <w:sz w:val="18"/>
                <w:szCs w:val="18"/>
                <w:lang w:val="es-CO" w:eastAsia="es-CO"/>
              </w:rPr>
              <w:t>Ahora bien,</w:t>
            </w:r>
            <w:r>
              <w:rPr>
                <w:rFonts w:cs="Arial"/>
                <w:i/>
                <w:iCs/>
                <w:sz w:val="18"/>
                <w:szCs w:val="18"/>
                <w:lang w:val="es-CO" w:eastAsia="es-CO"/>
              </w:rPr>
              <w:t xml:space="preserve"> </w:t>
            </w:r>
            <w:r w:rsidR="00AB0135" w:rsidRPr="00AB0135">
              <w:rPr>
                <w:rFonts w:cs="Arial"/>
                <w:sz w:val="18"/>
                <w:szCs w:val="18"/>
                <w:lang w:val="es-CO" w:eastAsia="es-CO"/>
              </w:rPr>
              <w:t>en el numeral 7.2, sección de datos abiertos</w:t>
            </w:r>
            <w:r>
              <w:rPr>
                <w:rFonts w:cs="Arial"/>
                <w:sz w:val="18"/>
                <w:szCs w:val="18"/>
                <w:lang w:val="es-CO" w:eastAsia="es-CO"/>
              </w:rPr>
              <w:t xml:space="preserve"> señala que la fecha de actualización </w:t>
            </w:r>
            <w:r w:rsidR="00F241F7">
              <w:rPr>
                <w:rFonts w:cs="Arial"/>
                <w:sz w:val="18"/>
                <w:szCs w:val="18"/>
                <w:lang w:val="es-CO" w:eastAsia="es-CO"/>
              </w:rPr>
              <w:t>fue</w:t>
            </w:r>
            <w:r>
              <w:rPr>
                <w:rFonts w:cs="Arial"/>
                <w:sz w:val="18"/>
                <w:szCs w:val="18"/>
                <w:lang w:val="es-CO" w:eastAsia="es-CO"/>
              </w:rPr>
              <w:t xml:space="preserve"> del </w:t>
            </w:r>
            <w:r w:rsidRPr="00AB0135">
              <w:rPr>
                <w:rFonts w:cs="Arial"/>
                <w:sz w:val="18"/>
                <w:szCs w:val="18"/>
                <w:lang w:val="es-CO" w:eastAsia="es-CO"/>
              </w:rPr>
              <w:t>28</w:t>
            </w:r>
            <w:r w:rsidRPr="00F3386A">
              <w:rPr>
                <w:rFonts w:cs="Arial"/>
                <w:sz w:val="18"/>
                <w:szCs w:val="18"/>
                <w:lang w:val="es-CO" w:eastAsia="es-CO"/>
              </w:rPr>
              <w:t>/08/2019</w:t>
            </w:r>
            <w:r>
              <w:rPr>
                <w:rFonts w:cs="Arial"/>
                <w:sz w:val="18"/>
                <w:szCs w:val="18"/>
                <w:lang w:val="es-CO" w:eastAsia="es-CO"/>
              </w:rPr>
              <w:t>;</w:t>
            </w:r>
            <w:r w:rsidRPr="00F3386A">
              <w:rPr>
                <w:rFonts w:cs="Arial"/>
                <w:sz w:val="18"/>
                <w:szCs w:val="18"/>
                <w:lang w:val="es-CO" w:eastAsia="es-CO"/>
              </w:rPr>
              <w:t xml:space="preserve"> no obstante, el</w:t>
            </w:r>
            <w:r w:rsidR="00AB0135" w:rsidRPr="00AB0135">
              <w:rPr>
                <w:rFonts w:cs="Arial"/>
                <w:sz w:val="18"/>
                <w:szCs w:val="18"/>
                <w:lang w:val="es-CO" w:eastAsia="es-CO"/>
              </w:rPr>
              <w:t xml:space="preserve"> archivo no existe</w:t>
            </w:r>
            <w:r w:rsidRPr="00F3386A">
              <w:rPr>
                <w:rFonts w:cs="Arial"/>
                <w:sz w:val="18"/>
                <w:szCs w:val="18"/>
                <w:lang w:val="es-CO" w:eastAsia="es-CO"/>
              </w:rPr>
              <w:t xml:space="preserve"> </w:t>
            </w:r>
          </w:p>
          <w:p w14:paraId="4FD186ED" w14:textId="3AEE8FF3" w:rsidR="00AB0135" w:rsidRDefault="00AB0135" w:rsidP="00E1086A">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 xml:space="preserve">Link: </w:t>
            </w:r>
            <w:r w:rsidRPr="002B6FBA">
              <w:rPr>
                <w:rStyle w:val="Hipervnculo"/>
                <w:sz w:val="18"/>
                <w:szCs w:val="18"/>
              </w:rPr>
              <w:t>https://www.idrd.gov.co/datos-abiertos</w:t>
            </w:r>
            <w:r w:rsidRPr="00AB0135">
              <w:rPr>
                <w:rFonts w:cs="Arial"/>
                <w:sz w:val="18"/>
                <w:szCs w:val="18"/>
                <w:lang w:val="es-CO" w:eastAsia="es-CO"/>
              </w:rPr>
              <w:br/>
            </w:r>
            <w:r w:rsidRPr="00AB0135">
              <w:rPr>
                <w:rFonts w:cs="Arial"/>
                <w:sz w:val="18"/>
                <w:szCs w:val="18"/>
                <w:lang w:val="es-CO" w:eastAsia="es-CO"/>
              </w:rPr>
              <w:br/>
              <w:t xml:space="preserve">Respecto </w:t>
            </w:r>
            <w:r w:rsidR="00F241F7">
              <w:rPr>
                <w:rFonts w:cs="Arial"/>
                <w:sz w:val="18"/>
                <w:szCs w:val="18"/>
                <w:lang w:val="es-CO" w:eastAsia="es-CO"/>
              </w:rPr>
              <w:t xml:space="preserve">al </w:t>
            </w:r>
            <w:r w:rsidRPr="00AB0135">
              <w:rPr>
                <w:rFonts w:cs="Arial"/>
                <w:sz w:val="18"/>
                <w:szCs w:val="18"/>
                <w:lang w:val="es-CO" w:eastAsia="es-CO"/>
              </w:rPr>
              <w:t>acto administrativo por medio del cual se adoptó y se actualiz</w:t>
            </w:r>
            <w:r w:rsidR="00E24327">
              <w:rPr>
                <w:rFonts w:cs="Arial"/>
                <w:sz w:val="18"/>
                <w:szCs w:val="18"/>
                <w:lang w:val="es-CO" w:eastAsia="es-CO"/>
              </w:rPr>
              <w:t>ó</w:t>
            </w:r>
            <w:r w:rsidRPr="00AB0135">
              <w:rPr>
                <w:rFonts w:cs="Arial"/>
                <w:sz w:val="18"/>
                <w:szCs w:val="18"/>
                <w:lang w:val="es-CO" w:eastAsia="es-CO"/>
              </w:rPr>
              <w:t xml:space="preserve"> </w:t>
            </w:r>
            <w:r w:rsidR="00E1086A">
              <w:rPr>
                <w:rFonts w:cs="Arial"/>
                <w:sz w:val="18"/>
                <w:szCs w:val="18"/>
                <w:lang w:val="es-CO" w:eastAsia="es-CO"/>
              </w:rPr>
              <w:t xml:space="preserve">el </w:t>
            </w:r>
            <w:r w:rsidRPr="00AB0135">
              <w:rPr>
                <w:rFonts w:cs="Arial"/>
                <w:sz w:val="18"/>
                <w:szCs w:val="18"/>
                <w:lang w:val="es-CO" w:eastAsia="es-CO"/>
              </w:rPr>
              <w:t>Índice de Información Clasificada y Reservada está proyectado en el PAAC en la sección de Transparencia, bajo el numeral 3.2 para el 30 de agosto de 2021.</w:t>
            </w:r>
          </w:p>
          <w:p w14:paraId="6D15353E" w14:textId="77777777" w:rsidR="00F241F7" w:rsidRDefault="00F241F7" w:rsidP="00E1086A">
            <w:pPr>
              <w:suppressAutoHyphens w:val="0"/>
              <w:autoSpaceDN/>
              <w:spacing w:line="0" w:lineRule="atLeast"/>
              <w:contextualSpacing/>
              <w:textAlignment w:val="auto"/>
              <w:rPr>
                <w:rFonts w:cs="Arial"/>
                <w:sz w:val="18"/>
                <w:szCs w:val="18"/>
                <w:lang w:val="es-CO" w:eastAsia="es-CO"/>
              </w:rPr>
            </w:pPr>
          </w:p>
          <w:p w14:paraId="3228E377" w14:textId="564856AB" w:rsidR="00E1086A" w:rsidRPr="00AB0135" w:rsidRDefault="00E1086A" w:rsidP="00E1086A">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Por lo anterior, el requisito exige el cumplimiento de 15 variables, de las cuales se cumplieron 11 </w:t>
            </w:r>
            <w:r w:rsidR="00190B86">
              <w:rPr>
                <w:rFonts w:cs="Arial"/>
                <w:sz w:val="18"/>
                <w:szCs w:val="18"/>
                <w:lang w:val="es-CO" w:eastAsia="es-CO"/>
              </w:rPr>
              <w:t xml:space="preserve">correspondiente al </w:t>
            </w:r>
            <w:r>
              <w:rPr>
                <w:rFonts w:cs="Arial"/>
                <w:sz w:val="18"/>
                <w:szCs w:val="18"/>
                <w:lang w:val="es-CO" w:eastAsia="es-CO"/>
              </w:rPr>
              <w:t>73%</w:t>
            </w:r>
            <w:r w:rsidR="00190B86">
              <w:rPr>
                <w:rFonts w:cs="Arial"/>
                <w:sz w:val="18"/>
                <w:szCs w:val="18"/>
                <w:lang w:val="es-CO" w:eastAsia="es-CO"/>
              </w:rPr>
              <w:t>.</w:t>
            </w:r>
          </w:p>
        </w:tc>
      </w:tr>
      <w:tr w:rsidR="00AB0135" w:rsidRPr="00AB0135" w14:paraId="1D5678CA" w14:textId="77777777" w:rsidTr="001B7C0A">
        <w:trPr>
          <w:trHeight w:val="458"/>
        </w:trPr>
        <w:tc>
          <w:tcPr>
            <w:tcW w:w="1418" w:type="dxa"/>
            <w:shd w:val="clear" w:color="auto" w:fill="auto"/>
            <w:vAlign w:val="center"/>
            <w:hideMark/>
          </w:tcPr>
          <w:p w14:paraId="708761BA" w14:textId="77777777" w:rsidR="00AB0135" w:rsidRPr="006117FA"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6117FA">
              <w:rPr>
                <w:rFonts w:cs="Arial"/>
                <w:i/>
                <w:iCs/>
                <w:sz w:val="18"/>
                <w:szCs w:val="18"/>
                <w:lang w:val="es-CO" w:eastAsia="es-CO"/>
              </w:rPr>
              <w:t>10.4. Esquema de Publicación de Información</w:t>
            </w:r>
          </w:p>
        </w:tc>
        <w:tc>
          <w:tcPr>
            <w:tcW w:w="1559" w:type="dxa"/>
            <w:shd w:val="clear" w:color="auto" w:fill="auto"/>
            <w:vAlign w:val="center"/>
            <w:hideMark/>
          </w:tcPr>
          <w:p w14:paraId="0D307B42" w14:textId="48515DEE" w:rsidR="00AB0135" w:rsidRPr="006117FA" w:rsidRDefault="00AB0135" w:rsidP="0011003E">
            <w:pPr>
              <w:suppressAutoHyphens w:val="0"/>
              <w:autoSpaceDN/>
              <w:spacing w:line="0" w:lineRule="atLeast"/>
              <w:contextualSpacing/>
              <w:textAlignment w:val="auto"/>
              <w:rPr>
                <w:rFonts w:cs="Arial"/>
                <w:i/>
                <w:iCs/>
                <w:sz w:val="18"/>
                <w:szCs w:val="18"/>
                <w:lang w:val="es-CO" w:eastAsia="es-CO"/>
              </w:rPr>
            </w:pPr>
            <w:r w:rsidRPr="006117FA">
              <w:rPr>
                <w:rFonts w:cs="Arial"/>
                <w:i/>
                <w:iCs/>
                <w:sz w:val="18"/>
                <w:szCs w:val="18"/>
                <w:lang w:val="es-CO" w:eastAsia="es-CO"/>
              </w:rPr>
              <w:t xml:space="preserve">7.1 Instrumentos de gestión de la información </w:t>
            </w:r>
          </w:p>
          <w:p w14:paraId="5F614EB5" w14:textId="77777777" w:rsidR="00E1086A" w:rsidRPr="006117FA" w:rsidRDefault="00E1086A" w:rsidP="0011003E">
            <w:pPr>
              <w:suppressAutoHyphens w:val="0"/>
              <w:autoSpaceDN/>
              <w:spacing w:line="0" w:lineRule="atLeast"/>
              <w:contextualSpacing/>
              <w:textAlignment w:val="auto"/>
              <w:rPr>
                <w:rFonts w:cs="Arial"/>
                <w:i/>
                <w:iCs/>
                <w:sz w:val="18"/>
                <w:szCs w:val="18"/>
                <w:lang w:val="es-CO" w:eastAsia="es-CO"/>
              </w:rPr>
            </w:pPr>
          </w:p>
          <w:p w14:paraId="14BD1821" w14:textId="748D44C1" w:rsidR="00E1086A" w:rsidRPr="006117FA" w:rsidRDefault="00E1086A" w:rsidP="0011003E">
            <w:pPr>
              <w:suppressAutoHyphens w:val="0"/>
              <w:autoSpaceDN/>
              <w:spacing w:line="0" w:lineRule="atLeast"/>
              <w:contextualSpacing/>
              <w:textAlignment w:val="auto"/>
              <w:rPr>
                <w:rFonts w:cs="Arial"/>
                <w:i/>
                <w:iCs/>
                <w:sz w:val="18"/>
                <w:szCs w:val="18"/>
                <w:lang w:val="es-CO" w:eastAsia="es-CO"/>
              </w:rPr>
            </w:pPr>
            <w:r w:rsidRPr="006117FA">
              <w:rPr>
                <w:rFonts w:cs="Arial"/>
                <w:i/>
                <w:iCs/>
                <w:sz w:val="18"/>
                <w:szCs w:val="18"/>
                <w:lang w:val="es-CO" w:eastAsia="es-CO"/>
              </w:rPr>
              <w:t>7.2. Datos Abiertos (gov.co)</w:t>
            </w:r>
          </w:p>
        </w:tc>
        <w:tc>
          <w:tcPr>
            <w:tcW w:w="1418" w:type="dxa"/>
            <w:shd w:val="clear" w:color="auto" w:fill="auto"/>
            <w:vAlign w:val="center"/>
            <w:hideMark/>
          </w:tcPr>
          <w:p w14:paraId="355371B2"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82</w:t>
            </w:r>
          </w:p>
        </w:tc>
        <w:tc>
          <w:tcPr>
            <w:tcW w:w="5103" w:type="dxa"/>
            <w:shd w:val="clear" w:color="auto" w:fill="auto"/>
            <w:vAlign w:val="center"/>
            <w:hideMark/>
          </w:tcPr>
          <w:p w14:paraId="70D4CD1A" w14:textId="77777777" w:rsidR="00CE769B"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 xml:space="preserve">Se cumple con el criterio parcialmente a través del numeral 7.1 </w:t>
            </w:r>
            <w:r w:rsidRPr="00CE769B">
              <w:rPr>
                <w:rFonts w:cs="Arial"/>
                <w:i/>
                <w:iCs/>
                <w:sz w:val="18"/>
                <w:szCs w:val="18"/>
                <w:lang w:val="es-CO" w:eastAsia="es-CO"/>
              </w:rPr>
              <w:t>"Instrumentos de gestión de la información</w:t>
            </w:r>
            <w:r w:rsidRPr="00AB0135">
              <w:rPr>
                <w:rFonts w:cs="Arial"/>
                <w:sz w:val="18"/>
                <w:szCs w:val="18"/>
                <w:lang w:val="es-CO" w:eastAsia="es-CO"/>
              </w:rPr>
              <w:t>" literal c. "</w:t>
            </w:r>
            <w:r w:rsidRPr="00CE769B">
              <w:rPr>
                <w:rFonts w:cs="Arial"/>
                <w:i/>
                <w:iCs/>
                <w:sz w:val="18"/>
                <w:szCs w:val="18"/>
                <w:lang w:val="es-CO" w:eastAsia="es-CO"/>
              </w:rPr>
              <w:t>Esquema de publicación de la información</w:t>
            </w:r>
            <w:r w:rsidRPr="00AB0135">
              <w:rPr>
                <w:rFonts w:cs="Arial"/>
                <w:sz w:val="18"/>
                <w:szCs w:val="18"/>
                <w:lang w:val="es-CO" w:eastAsia="es-CO"/>
              </w:rPr>
              <w:t>", donde se contempla: Proceso, título de la información, idioma, medio de conservación, formato, fecha de generación, frecuencia de actualización, lugar de consulta, responsable de la producción de la información, responsable de la información, responsable publicación y trazabilidad de las vigencias 2016 a 2021.</w:t>
            </w:r>
          </w:p>
          <w:p w14:paraId="17DBF0F6" w14:textId="351288AE" w:rsidR="00AB0135"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 xml:space="preserve">Link: </w:t>
            </w:r>
            <w:r w:rsidRPr="00CE769B">
              <w:rPr>
                <w:rStyle w:val="Hipervnculo"/>
                <w:sz w:val="18"/>
                <w:szCs w:val="18"/>
              </w:rPr>
              <w:t>https://www.idrd.gov.co/transparencia-y-acceso-la-informacion-publica-0</w:t>
            </w:r>
            <w:r w:rsidRPr="00AB0135">
              <w:rPr>
                <w:rFonts w:cs="Arial"/>
                <w:sz w:val="18"/>
                <w:szCs w:val="18"/>
                <w:lang w:val="es-CO" w:eastAsia="es-CO"/>
              </w:rPr>
              <w:br/>
            </w:r>
            <w:r w:rsidRPr="00AB0135">
              <w:rPr>
                <w:rFonts w:cs="Arial"/>
                <w:sz w:val="18"/>
                <w:szCs w:val="18"/>
                <w:lang w:val="es-CO" w:eastAsia="es-CO"/>
              </w:rPr>
              <w:br/>
              <w:t xml:space="preserve">No se cuenta con el Procedimiento participativo para la adopción y actualización del Esquema de Publicación ni el acto administrativo que lo adopta; esta actividad </w:t>
            </w:r>
            <w:r w:rsidR="00580742" w:rsidRPr="00AB0135">
              <w:rPr>
                <w:rFonts w:cs="Arial"/>
                <w:sz w:val="18"/>
                <w:szCs w:val="18"/>
                <w:lang w:val="es-CO" w:eastAsia="es-CO"/>
              </w:rPr>
              <w:t>está</w:t>
            </w:r>
            <w:r w:rsidRPr="00AB0135">
              <w:rPr>
                <w:rFonts w:cs="Arial"/>
                <w:sz w:val="18"/>
                <w:szCs w:val="18"/>
                <w:lang w:val="es-CO" w:eastAsia="es-CO"/>
              </w:rPr>
              <w:t xml:space="preserve"> contemplada en el PAAC en la sección de Transparencia, bajo el numeral 3.3 con fecha programada de culminación para el 30 de agosto de 2021.</w:t>
            </w:r>
          </w:p>
          <w:p w14:paraId="058D37B4" w14:textId="77777777" w:rsidR="00CE769B" w:rsidRDefault="00CE769B" w:rsidP="0011003E">
            <w:pPr>
              <w:suppressAutoHyphens w:val="0"/>
              <w:autoSpaceDN/>
              <w:spacing w:line="0" w:lineRule="atLeast"/>
              <w:contextualSpacing/>
              <w:textAlignment w:val="auto"/>
              <w:rPr>
                <w:rFonts w:cs="Arial"/>
                <w:sz w:val="18"/>
                <w:szCs w:val="18"/>
                <w:lang w:val="es-CO" w:eastAsia="es-CO"/>
              </w:rPr>
            </w:pPr>
          </w:p>
          <w:p w14:paraId="5D3D8CFC" w14:textId="1CF00159" w:rsidR="00CE769B" w:rsidRPr="00AB0135" w:rsidRDefault="00CE769B"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Así las cosas, de los once (11) requisitos, se cumplieron nueve (9) </w:t>
            </w:r>
            <w:r w:rsidR="006117FA">
              <w:rPr>
                <w:rFonts w:cs="Arial"/>
                <w:sz w:val="18"/>
                <w:szCs w:val="18"/>
                <w:lang w:val="es-CO" w:eastAsia="es-CO"/>
              </w:rPr>
              <w:t xml:space="preserve">correspondiente al </w:t>
            </w:r>
            <w:r>
              <w:rPr>
                <w:rFonts w:cs="Arial"/>
                <w:sz w:val="18"/>
                <w:szCs w:val="18"/>
                <w:lang w:val="es-CO" w:eastAsia="es-CO"/>
              </w:rPr>
              <w:t>82%</w:t>
            </w:r>
            <w:r w:rsidR="00190B86">
              <w:rPr>
                <w:rFonts w:cs="Arial"/>
                <w:sz w:val="18"/>
                <w:szCs w:val="18"/>
                <w:lang w:val="es-CO" w:eastAsia="es-CO"/>
              </w:rPr>
              <w:t>.</w:t>
            </w:r>
          </w:p>
        </w:tc>
      </w:tr>
      <w:tr w:rsidR="00AB0135" w:rsidRPr="00AB0135" w14:paraId="68A6F267" w14:textId="77777777" w:rsidTr="001B7C0A">
        <w:trPr>
          <w:trHeight w:val="2730"/>
        </w:trPr>
        <w:tc>
          <w:tcPr>
            <w:tcW w:w="1418" w:type="dxa"/>
            <w:shd w:val="clear" w:color="auto" w:fill="auto"/>
            <w:vAlign w:val="center"/>
            <w:hideMark/>
          </w:tcPr>
          <w:p w14:paraId="19649DAD" w14:textId="77777777" w:rsidR="00AB0135" w:rsidRPr="006117FA"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6117FA">
              <w:rPr>
                <w:rFonts w:cs="Arial"/>
                <w:i/>
                <w:iCs/>
                <w:sz w:val="18"/>
                <w:szCs w:val="18"/>
                <w:lang w:val="es-CO" w:eastAsia="es-CO"/>
              </w:rPr>
              <w:lastRenderedPageBreak/>
              <w:t>10.5. Programa de Gestión Documental</w:t>
            </w:r>
          </w:p>
        </w:tc>
        <w:tc>
          <w:tcPr>
            <w:tcW w:w="1559" w:type="dxa"/>
            <w:shd w:val="clear" w:color="auto" w:fill="auto"/>
            <w:vAlign w:val="center"/>
            <w:hideMark/>
          </w:tcPr>
          <w:p w14:paraId="03F2B5B1" w14:textId="77777777" w:rsidR="00AB0135" w:rsidRPr="006117FA" w:rsidRDefault="00AB0135" w:rsidP="0011003E">
            <w:pPr>
              <w:suppressAutoHyphens w:val="0"/>
              <w:autoSpaceDN/>
              <w:spacing w:line="0" w:lineRule="atLeast"/>
              <w:contextualSpacing/>
              <w:textAlignment w:val="auto"/>
              <w:rPr>
                <w:rFonts w:cs="Arial"/>
                <w:i/>
                <w:iCs/>
                <w:sz w:val="18"/>
                <w:szCs w:val="18"/>
                <w:lang w:val="es-CO" w:eastAsia="es-CO"/>
              </w:rPr>
            </w:pPr>
            <w:r w:rsidRPr="006117FA">
              <w:rPr>
                <w:rFonts w:cs="Arial"/>
                <w:i/>
                <w:iCs/>
                <w:sz w:val="18"/>
                <w:szCs w:val="18"/>
                <w:lang w:val="es-CO" w:eastAsia="es-CO"/>
              </w:rPr>
              <w:t>7. Datos abiertos 7.1 Instrumentos de gestión de la información</w:t>
            </w:r>
          </w:p>
          <w:p w14:paraId="52FDBFEC" w14:textId="77777777" w:rsidR="00DA4444" w:rsidRPr="006117FA" w:rsidRDefault="00DA4444" w:rsidP="0011003E">
            <w:pPr>
              <w:suppressAutoHyphens w:val="0"/>
              <w:autoSpaceDN/>
              <w:spacing w:line="0" w:lineRule="atLeast"/>
              <w:contextualSpacing/>
              <w:textAlignment w:val="auto"/>
              <w:rPr>
                <w:rFonts w:cs="Arial"/>
                <w:i/>
                <w:iCs/>
                <w:sz w:val="18"/>
                <w:szCs w:val="18"/>
                <w:lang w:val="es-CO" w:eastAsia="es-CO"/>
              </w:rPr>
            </w:pPr>
          </w:p>
          <w:p w14:paraId="4401A37B" w14:textId="6BB8A9A2" w:rsidR="00DA4444" w:rsidRPr="006117FA" w:rsidRDefault="00DA4444" w:rsidP="0011003E">
            <w:pPr>
              <w:suppressAutoHyphens w:val="0"/>
              <w:autoSpaceDN/>
              <w:spacing w:line="0" w:lineRule="atLeast"/>
              <w:contextualSpacing/>
              <w:textAlignment w:val="auto"/>
              <w:rPr>
                <w:rFonts w:cs="Arial"/>
                <w:i/>
                <w:iCs/>
                <w:sz w:val="18"/>
                <w:szCs w:val="18"/>
                <w:lang w:val="es-CO" w:eastAsia="es-CO"/>
              </w:rPr>
            </w:pPr>
            <w:r w:rsidRPr="006117FA">
              <w:rPr>
                <w:rFonts w:cs="Arial"/>
                <w:i/>
                <w:iCs/>
                <w:sz w:val="18"/>
                <w:szCs w:val="18"/>
                <w:lang w:val="es-CO" w:eastAsia="es-CO"/>
              </w:rPr>
              <w:t>7.2. Datos Abiertos (gov.co)</w:t>
            </w:r>
          </w:p>
        </w:tc>
        <w:tc>
          <w:tcPr>
            <w:tcW w:w="1418" w:type="dxa"/>
            <w:shd w:val="clear" w:color="auto" w:fill="auto"/>
            <w:vAlign w:val="center"/>
            <w:hideMark/>
          </w:tcPr>
          <w:p w14:paraId="0DE970EA"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50</w:t>
            </w:r>
          </w:p>
        </w:tc>
        <w:tc>
          <w:tcPr>
            <w:tcW w:w="5103" w:type="dxa"/>
            <w:shd w:val="clear" w:color="auto" w:fill="auto"/>
            <w:vAlign w:val="center"/>
            <w:hideMark/>
          </w:tcPr>
          <w:p w14:paraId="5C3A39CE" w14:textId="550420A5" w:rsidR="00A91EFA"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Cumplimiento parcial a través del numeral 7.1 "</w:t>
            </w:r>
            <w:r w:rsidRPr="00A91EFA">
              <w:rPr>
                <w:rFonts w:cs="Arial"/>
                <w:i/>
                <w:iCs/>
                <w:sz w:val="18"/>
                <w:szCs w:val="18"/>
                <w:lang w:val="es-CO" w:eastAsia="es-CO"/>
              </w:rPr>
              <w:t>Instrumentos de gestión de la información</w:t>
            </w:r>
            <w:r w:rsidRPr="00AB0135">
              <w:rPr>
                <w:rFonts w:cs="Arial"/>
                <w:sz w:val="18"/>
                <w:szCs w:val="18"/>
                <w:lang w:val="es-CO" w:eastAsia="es-CO"/>
              </w:rPr>
              <w:t>" literal e. - "</w:t>
            </w:r>
            <w:r w:rsidRPr="00A91EFA">
              <w:rPr>
                <w:rFonts w:cs="Arial"/>
                <w:i/>
                <w:iCs/>
                <w:sz w:val="18"/>
                <w:szCs w:val="18"/>
                <w:lang w:val="es-CO" w:eastAsia="es-CO"/>
              </w:rPr>
              <w:t>Programa de Gestión Documental PGD</w:t>
            </w:r>
            <w:r w:rsidRPr="00AB0135">
              <w:rPr>
                <w:rFonts w:cs="Arial"/>
                <w:sz w:val="18"/>
                <w:szCs w:val="18"/>
                <w:lang w:val="es-CO" w:eastAsia="es-CO"/>
              </w:rPr>
              <w:t xml:space="preserve">", donde se observa publicado el </w:t>
            </w:r>
            <w:r w:rsidR="006117FA">
              <w:rPr>
                <w:rFonts w:cs="Arial"/>
                <w:sz w:val="18"/>
                <w:szCs w:val="18"/>
                <w:lang w:val="es-CO" w:eastAsia="es-CO"/>
              </w:rPr>
              <w:t>Programa</w:t>
            </w:r>
            <w:r w:rsidRPr="00AB0135">
              <w:rPr>
                <w:rFonts w:cs="Arial"/>
                <w:sz w:val="18"/>
                <w:szCs w:val="18"/>
                <w:lang w:val="es-CO" w:eastAsia="es-CO"/>
              </w:rPr>
              <w:t xml:space="preserve"> en su versión 3, para la vigencia 2020 - 2024.</w:t>
            </w:r>
          </w:p>
          <w:p w14:paraId="65093752" w14:textId="1DC66955" w:rsidR="00AB0135"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 xml:space="preserve">Link: </w:t>
            </w:r>
            <w:r w:rsidRPr="00A91EFA">
              <w:rPr>
                <w:rStyle w:val="Hipervnculo"/>
                <w:sz w:val="18"/>
                <w:szCs w:val="18"/>
              </w:rPr>
              <w:t>https://www.idrd.gov.co/programa-gestion-documental-pgd</w:t>
            </w:r>
            <w:r w:rsidRPr="00AB0135">
              <w:rPr>
                <w:rFonts w:cs="Arial"/>
                <w:sz w:val="18"/>
                <w:szCs w:val="18"/>
                <w:lang w:val="es-CO" w:eastAsia="es-CO"/>
              </w:rPr>
              <w:br/>
            </w:r>
            <w:r w:rsidRPr="00AB0135">
              <w:rPr>
                <w:rFonts w:cs="Arial"/>
                <w:sz w:val="18"/>
                <w:szCs w:val="18"/>
                <w:lang w:val="es-CO" w:eastAsia="es-CO"/>
              </w:rPr>
              <w:br/>
              <w:t xml:space="preserve">Se observó la adopción del PGD mediante resolución 502 del IDRD con fecha 8 de julio de 2016, sin embargo, se cuenta </w:t>
            </w:r>
            <w:r w:rsidR="00A91EFA">
              <w:rPr>
                <w:rFonts w:cs="Arial"/>
                <w:sz w:val="18"/>
                <w:szCs w:val="18"/>
                <w:lang w:val="es-CO" w:eastAsia="es-CO"/>
              </w:rPr>
              <w:t xml:space="preserve">con </w:t>
            </w:r>
            <w:r w:rsidRPr="00AB0135">
              <w:rPr>
                <w:rFonts w:cs="Arial"/>
                <w:sz w:val="18"/>
                <w:szCs w:val="18"/>
                <w:lang w:val="es-CO" w:eastAsia="es-CO"/>
              </w:rPr>
              <w:t xml:space="preserve">un nuevo PGD 2020 - 2024 sin </w:t>
            </w:r>
            <w:r w:rsidR="006117FA">
              <w:rPr>
                <w:rFonts w:cs="Arial"/>
                <w:sz w:val="18"/>
                <w:szCs w:val="18"/>
                <w:lang w:val="es-CO" w:eastAsia="es-CO"/>
              </w:rPr>
              <w:t>evidenciar</w:t>
            </w:r>
            <w:r w:rsidRPr="00AB0135">
              <w:rPr>
                <w:rFonts w:cs="Arial"/>
                <w:sz w:val="18"/>
                <w:szCs w:val="18"/>
                <w:lang w:val="es-CO" w:eastAsia="es-CO"/>
              </w:rPr>
              <w:t xml:space="preserve"> la actualización de la resolución respectiva</w:t>
            </w:r>
            <w:r w:rsidR="00EC699F">
              <w:rPr>
                <w:rFonts w:cs="Arial"/>
                <w:sz w:val="18"/>
                <w:szCs w:val="18"/>
                <w:lang w:val="es-CO" w:eastAsia="es-CO"/>
              </w:rPr>
              <w:t xml:space="preserve"> con ocasión de la modificación del programa (acuerdo 004 del 2013 AGN),</w:t>
            </w:r>
            <w:r w:rsidR="00A91EFA">
              <w:rPr>
                <w:rFonts w:cs="Arial"/>
                <w:sz w:val="18"/>
                <w:szCs w:val="18"/>
                <w:lang w:val="es-CO" w:eastAsia="es-CO"/>
              </w:rPr>
              <w:t xml:space="preserve"> por tal razón</w:t>
            </w:r>
            <w:r w:rsidR="00EC699F">
              <w:rPr>
                <w:rFonts w:cs="Arial"/>
                <w:sz w:val="18"/>
                <w:szCs w:val="18"/>
                <w:lang w:val="es-CO" w:eastAsia="es-CO"/>
              </w:rPr>
              <w:t>,</w:t>
            </w:r>
            <w:r w:rsidR="00A91EFA">
              <w:rPr>
                <w:rFonts w:cs="Arial"/>
                <w:sz w:val="18"/>
                <w:szCs w:val="18"/>
                <w:lang w:val="es-CO" w:eastAsia="es-CO"/>
              </w:rPr>
              <w:t xml:space="preserve"> el porcentaje de cumplimento </w:t>
            </w:r>
            <w:r w:rsidR="006117FA">
              <w:rPr>
                <w:rFonts w:cs="Arial"/>
                <w:sz w:val="18"/>
                <w:szCs w:val="18"/>
                <w:lang w:val="es-CO" w:eastAsia="es-CO"/>
              </w:rPr>
              <w:t>fue</w:t>
            </w:r>
            <w:r w:rsidR="00A91EFA">
              <w:rPr>
                <w:rFonts w:cs="Arial"/>
                <w:sz w:val="18"/>
                <w:szCs w:val="18"/>
                <w:lang w:val="es-CO" w:eastAsia="es-CO"/>
              </w:rPr>
              <w:t xml:space="preserve"> del 50%.</w:t>
            </w:r>
          </w:p>
          <w:p w14:paraId="4F9D8292" w14:textId="0AEDEF7D" w:rsidR="00A91EFA" w:rsidRPr="00AB0135" w:rsidRDefault="00A91EFA" w:rsidP="0011003E">
            <w:pPr>
              <w:suppressAutoHyphens w:val="0"/>
              <w:autoSpaceDN/>
              <w:spacing w:line="0" w:lineRule="atLeast"/>
              <w:contextualSpacing/>
              <w:textAlignment w:val="auto"/>
              <w:rPr>
                <w:rFonts w:cs="Arial"/>
                <w:sz w:val="18"/>
                <w:szCs w:val="18"/>
                <w:lang w:val="es-CO" w:eastAsia="es-CO"/>
              </w:rPr>
            </w:pPr>
          </w:p>
        </w:tc>
      </w:tr>
      <w:tr w:rsidR="00AB0135" w:rsidRPr="00AB0135" w14:paraId="18814565" w14:textId="77777777" w:rsidTr="001B7C0A">
        <w:trPr>
          <w:trHeight w:val="2352"/>
        </w:trPr>
        <w:tc>
          <w:tcPr>
            <w:tcW w:w="1418" w:type="dxa"/>
            <w:shd w:val="clear" w:color="auto" w:fill="auto"/>
            <w:vAlign w:val="center"/>
            <w:hideMark/>
          </w:tcPr>
          <w:p w14:paraId="67AE51AD" w14:textId="77777777" w:rsidR="00AB0135" w:rsidRPr="00190B86"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190B86">
              <w:rPr>
                <w:rFonts w:cs="Arial"/>
                <w:i/>
                <w:iCs/>
                <w:sz w:val="18"/>
                <w:szCs w:val="18"/>
                <w:lang w:val="es-CO" w:eastAsia="es-CO"/>
              </w:rPr>
              <w:t>10.6. Tablas de Retención Documental</w:t>
            </w:r>
          </w:p>
        </w:tc>
        <w:tc>
          <w:tcPr>
            <w:tcW w:w="1559" w:type="dxa"/>
            <w:shd w:val="clear" w:color="auto" w:fill="auto"/>
            <w:vAlign w:val="center"/>
            <w:hideMark/>
          </w:tcPr>
          <w:p w14:paraId="206F0B83" w14:textId="6ADD34C9" w:rsidR="00AB0135" w:rsidRPr="00190B86" w:rsidRDefault="00AB0135" w:rsidP="0011003E">
            <w:pPr>
              <w:suppressAutoHyphens w:val="0"/>
              <w:autoSpaceDN/>
              <w:spacing w:line="0" w:lineRule="atLeast"/>
              <w:contextualSpacing/>
              <w:textAlignment w:val="auto"/>
              <w:rPr>
                <w:rFonts w:cs="Arial"/>
                <w:i/>
                <w:iCs/>
                <w:sz w:val="18"/>
                <w:szCs w:val="18"/>
                <w:lang w:val="es-CO" w:eastAsia="es-CO"/>
              </w:rPr>
            </w:pPr>
            <w:r w:rsidRPr="00190B86">
              <w:rPr>
                <w:rFonts w:cs="Arial"/>
                <w:i/>
                <w:iCs/>
                <w:sz w:val="18"/>
                <w:szCs w:val="18"/>
                <w:lang w:val="es-CO" w:eastAsia="es-CO"/>
              </w:rPr>
              <w:t>7. Datos abiertos - 7.1 Instrumentos de gestión de la información</w:t>
            </w:r>
          </w:p>
          <w:p w14:paraId="433EE22E" w14:textId="77777777" w:rsidR="00A91EFA" w:rsidRPr="00190B86" w:rsidRDefault="00A91EFA" w:rsidP="0011003E">
            <w:pPr>
              <w:suppressAutoHyphens w:val="0"/>
              <w:autoSpaceDN/>
              <w:spacing w:line="0" w:lineRule="atLeast"/>
              <w:contextualSpacing/>
              <w:textAlignment w:val="auto"/>
              <w:rPr>
                <w:rFonts w:cs="Arial"/>
                <w:i/>
                <w:iCs/>
                <w:sz w:val="18"/>
                <w:szCs w:val="18"/>
                <w:lang w:val="es-CO" w:eastAsia="es-CO"/>
              </w:rPr>
            </w:pPr>
          </w:p>
          <w:p w14:paraId="25804825" w14:textId="5F195BA2" w:rsidR="00A91EFA" w:rsidRPr="00190B86" w:rsidRDefault="00A91EFA" w:rsidP="0011003E">
            <w:pPr>
              <w:suppressAutoHyphens w:val="0"/>
              <w:autoSpaceDN/>
              <w:spacing w:line="0" w:lineRule="atLeast"/>
              <w:contextualSpacing/>
              <w:textAlignment w:val="auto"/>
              <w:rPr>
                <w:rFonts w:cs="Arial"/>
                <w:i/>
                <w:iCs/>
                <w:sz w:val="18"/>
                <w:szCs w:val="18"/>
                <w:lang w:val="es-CO" w:eastAsia="es-CO"/>
              </w:rPr>
            </w:pPr>
            <w:r w:rsidRPr="00190B86">
              <w:rPr>
                <w:rFonts w:cs="Arial"/>
                <w:i/>
                <w:iCs/>
                <w:sz w:val="18"/>
                <w:szCs w:val="18"/>
                <w:lang w:val="es-CO" w:eastAsia="es-CO"/>
              </w:rPr>
              <w:t>7.2. Datos Abiertos (gov.co)</w:t>
            </w:r>
          </w:p>
        </w:tc>
        <w:tc>
          <w:tcPr>
            <w:tcW w:w="1418" w:type="dxa"/>
            <w:shd w:val="clear" w:color="auto" w:fill="auto"/>
            <w:vAlign w:val="center"/>
            <w:hideMark/>
          </w:tcPr>
          <w:p w14:paraId="455C754E"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50</w:t>
            </w:r>
          </w:p>
        </w:tc>
        <w:tc>
          <w:tcPr>
            <w:tcW w:w="5103" w:type="dxa"/>
            <w:shd w:val="clear" w:color="auto" w:fill="auto"/>
            <w:vAlign w:val="center"/>
            <w:hideMark/>
          </w:tcPr>
          <w:p w14:paraId="6C1A9CFC" w14:textId="669310C6" w:rsidR="00A91EFA"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Cumplimiento parcial del criterio a través del numeral 7.1 "</w:t>
            </w:r>
            <w:r w:rsidRPr="00A91EFA">
              <w:rPr>
                <w:rFonts w:cs="Arial"/>
                <w:i/>
                <w:iCs/>
                <w:sz w:val="18"/>
                <w:szCs w:val="18"/>
                <w:lang w:val="es-CO" w:eastAsia="es-CO"/>
              </w:rPr>
              <w:t>Instrumentos de gestión de la información</w:t>
            </w:r>
            <w:r w:rsidRPr="00AB0135">
              <w:rPr>
                <w:rFonts w:cs="Arial"/>
                <w:sz w:val="18"/>
                <w:szCs w:val="18"/>
                <w:lang w:val="es-CO" w:eastAsia="es-CO"/>
              </w:rPr>
              <w:t>" literal f. - "</w:t>
            </w:r>
            <w:r w:rsidRPr="00A91EFA">
              <w:rPr>
                <w:rFonts w:cs="Arial"/>
                <w:i/>
                <w:iCs/>
                <w:sz w:val="18"/>
                <w:szCs w:val="18"/>
                <w:lang w:val="es-CO" w:eastAsia="es-CO"/>
              </w:rPr>
              <w:t>Tablas de retención documenta</w:t>
            </w:r>
            <w:r w:rsidRPr="00AB0135">
              <w:rPr>
                <w:rFonts w:cs="Arial"/>
                <w:sz w:val="18"/>
                <w:szCs w:val="18"/>
                <w:lang w:val="es-CO" w:eastAsia="es-CO"/>
              </w:rPr>
              <w:t xml:space="preserve">l", allí se encuentran los cuadros </w:t>
            </w:r>
            <w:r w:rsidR="00A91EFA">
              <w:rPr>
                <w:rFonts w:cs="Arial"/>
                <w:sz w:val="18"/>
                <w:szCs w:val="18"/>
                <w:lang w:val="es-CO" w:eastAsia="es-CO"/>
              </w:rPr>
              <w:t xml:space="preserve">de </w:t>
            </w:r>
            <w:r w:rsidRPr="00AB0135">
              <w:rPr>
                <w:rFonts w:cs="Arial"/>
                <w:sz w:val="18"/>
                <w:szCs w:val="18"/>
                <w:lang w:val="es-CO" w:eastAsia="es-CO"/>
              </w:rPr>
              <w:t>clasificación para las diferentes dependencias y las TRD para a SG, OAP, OAC, OAL, OCI, O</w:t>
            </w:r>
            <w:r w:rsidR="00A91EFA">
              <w:rPr>
                <w:rFonts w:cs="Arial"/>
                <w:sz w:val="18"/>
                <w:szCs w:val="18"/>
                <w:lang w:val="es-CO" w:eastAsia="es-CO"/>
              </w:rPr>
              <w:t>A</w:t>
            </w:r>
            <w:r w:rsidRPr="00AB0135">
              <w:rPr>
                <w:rFonts w:cs="Arial"/>
                <w:sz w:val="18"/>
                <w:szCs w:val="18"/>
                <w:lang w:val="es-CO" w:eastAsia="es-CO"/>
              </w:rPr>
              <w:t>J, SAF, STC. STP y STRD.</w:t>
            </w:r>
          </w:p>
          <w:p w14:paraId="070CFE37" w14:textId="29EB3DA7" w:rsidR="00AB0135" w:rsidRPr="00AB0135"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 xml:space="preserve">Link: </w:t>
            </w:r>
            <w:r w:rsidRPr="00A91EFA">
              <w:rPr>
                <w:rStyle w:val="Hipervnculo"/>
                <w:sz w:val="18"/>
                <w:szCs w:val="18"/>
              </w:rPr>
              <w:t>https://www.idrd.gov.co/transparencia-y-acceso-la-informacion-publica-0</w:t>
            </w:r>
            <w:r w:rsidRPr="00AB0135">
              <w:rPr>
                <w:rFonts w:cs="Arial"/>
                <w:sz w:val="18"/>
                <w:szCs w:val="18"/>
                <w:lang w:val="es-CO" w:eastAsia="es-CO"/>
              </w:rPr>
              <w:br/>
            </w:r>
            <w:r w:rsidRPr="00AB0135">
              <w:rPr>
                <w:rFonts w:cs="Arial"/>
                <w:sz w:val="18"/>
                <w:szCs w:val="18"/>
                <w:lang w:val="es-CO" w:eastAsia="es-CO"/>
              </w:rPr>
              <w:br/>
              <w:t>No se observó en la página W</w:t>
            </w:r>
            <w:r w:rsidR="00EC0D10">
              <w:rPr>
                <w:rFonts w:cs="Arial"/>
                <w:sz w:val="18"/>
                <w:szCs w:val="18"/>
                <w:lang w:val="es-CO" w:eastAsia="es-CO"/>
              </w:rPr>
              <w:t>eb</w:t>
            </w:r>
            <w:r w:rsidRPr="00AB0135">
              <w:rPr>
                <w:rFonts w:cs="Arial"/>
                <w:sz w:val="18"/>
                <w:szCs w:val="18"/>
                <w:lang w:val="es-CO" w:eastAsia="es-CO"/>
              </w:rPr>
              <w:t>, el acto administrativo mediante el cual se adoptaron las TRD</w:t>
            </w:r>
            <w:r w:rsidR="00A91EFA">
              <w:rPr>
                <w:rFonts w:cs="Arial"/>
                <w:sz w:val="18"/>
                <w:szCs w:val="18"/>
                <w:lang w:val="es-CO" w:eastAsia="es-CO"/>
              </w:rPr>
              <w:t xml:space="preserve">, es así que el porcentaje de cumplimiento </w:t>
            </w:r>
            <w:r w:rsidR="00190B86">
              <w:rPr>
                <w:rFonts w:cs="Arial"/>
                <w:sz w:val="18"/>
                <w:szCs w:val="18"/>
                <w:lang w:val="es-CO" w:eastAsia="es-CO"/>
              </w:rPr>
              <w:t>fue</w:t>
            </w:r>
            <w:r w:rsidR="00A91EFA">
              <w:rPr>
                <w:rFonts w:cs="Arial"/>
                <w:sz w:val="18"/>
                <w:szCs w:val="18"/>
                <w:lang w:val="es-CO" w:eastAsia="es-CO"/>
              </w:rPr>
              <w:t xml:space="preserve"> del 50%.</w:t>
            </w:r>
          </w:p>
        </w:tc>
      </w:tr>
      <w:tr w:rsidR="00AB0135" w:rsidRPr="004553EA" w14:paraId="7288D4EB" w14:textId="77777777" w:rsidTr="001B7C0A">
        <w:trPr>
          <w:trHeight w:val="726"/>
        </w:trPr>
        <w:tc>
          <w:tcPr>
            <w:tcW w:w="1418" w:type="dxa"/>
            <w:shd w:val="clear" w:color="auto" w:fill="auto"/>
            <w:vAlign w:val="center"/>
            <w:hideMark/>
          </w:tcPr>
          <w:p w14:paraId="324FFD1F" w14:textId="77777777" w:rsidR="00AB0135" w:rsidRPr="00190B86"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190B86">
              <w:rPr>
                <w:rFonts w:cs="Arial"/>
                <w:i/>
                <w:iCs/>
                <w:sz w:val="18"/>
                <w:szCs w:val="18"/>
                <w:lang w:val="es-CO" w:eastAsia="es-CO"/>
              </w:rPr>
              <w:t>10.7. Registro de publicaciones</w:t>
            </w:r>
          </w:p>
        </w:tc>
        <w:tc>
          <w:tcPr>
            <w:tcW w:w="1559" w:type="dxa"/>
            <w:shd w:val="clear" w:color="auto" w:fill="auto"/>
            <w:vAlign w:val="center"/>
            <w:hideMark/>
          </w:tcPr>
          <w:p w14:paraId="41AE6867" w14:textId="77777777" w:rsidR="00AB0135" w:rsidRPr="00190B86" w:rsidRDefault="00AB0135" w:rsidP="0011003E">
            <w:pPr>
              <w:suppressAutoHyphens w:val="0"/>
              <w:autoSpaceDN/>
              <w:spacing w:line="0" w:lineRule="atLeast"/>
              <w:contextualSpacing/>
              <w:textAlignment w:val="auto"/>
              <w:rPr>
                <w:rFonts w:cs="Arial"/>
                <w:i/>
                <w:iCs/>
                <w:sz w:val="18"/>
                <w:szCs w:val="18"/>
                <w:lang w:val="es-CO" w:eastAsia="es-CO"/>
              </w:rPr>
            </w:pPr>
            <w:r w:rsidRPr="00190B86">
              <w:rPr>
                <w:rFonts w:cs="Arial"/>
                <w:i/>
                <w:iCs/>
                <w:sz w:val="18"/>
                <w:szCs w:val="18"/>
                <w:lang w:val="es-CO" w:eastAsia="es-CO"/>
              </w:rPr>
              <w:t>7. Datos abiertos - Requisitos mínimos obligatorios</w:t>
            </w:r>
          </w:p>
        </w:tc>
        <w:tc>
          <w:tcPr>
            <w:tcW w:w="1418" w:type="dxa"/>
            <w:shd w:val="clear" w:color="auto" w:fill="auto"/>
            <w:vAlign w:val="center"/>
            <w:hideMark/>
          </w:tcPr>
          <w:p w14:paraId="5AE7FE99"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50</w:t>
            </w:r>
          </w:p>
        </w:tc>
        <w:tc>
          <w:tcPr>
            <w:tcW w:w="5103" w:type="dxa"/>
            <w:shd w:val="clear" w:color="auto" w:fill="auto"/>
            <w:vAlign w:val="center"/>
            <w:hideMark/>
          </w:tcPr>
          <w:p w14:paraId="1D547689" w14:textId="160E6DD0" w:rsidR="00A169AB" w:rsidRDefault="00A169AB"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El Registro de publicaciones se identifica en la W</w:t>
            </w:r>
            <w:r w:rsidR="00EC0D10">
              <w:rPr>
                <w:rFonts w:cs="Arial"/>
                <w:sz w:val="18"/>
                <w:szCs w:val="18"/>
                <w:lang w:val="es-CO" w:eastAsia="es-CO"/>
              </w:rPr>
              <w:t>eb</w:t>
            </w:r>
            <w:r>
              <w:rPr>
                <w:rFonts w:cs="Arial"/>
                <w:sz w:val="18"/>
                <w:szCs w:val="18"/>
                <w:lang w:val="es-CO" w:eastAsia="es-CO"/>
              </w:rPr>
              <w:t xml:space="preserve"> como el "</w:t>
            </w:r>
            <w:r w:rsidRPr="00A169AB">
              <w:rPr>
                <w:rFonts w:cs="Arial"/>
                <w:i/>
                <w:iCs/>
                <w:sz w:val="18"/>
                <w:szCs w:val="18"/>
                <w:lang w:val="es-CO" w:eastAsia="es-CO"/>
              </w:rPr>
              <w:t>Esquema de Publicaciones de la Información</w:t>
            </w:r>
            <w:r>
              <w:rPr>
                <w:rFonts w:cs="Arial"/>
                <w:sz w:val="18"/>
                <w:szCs w:val="18"/>
                <w:lang w:val="es-CO" w:eastAsia="es-CO"/>
              </w:rPr>
              <w:t xml:space="preserve">". </w:t>
            </w:r>
          </w:p>
          <w:p w14:paraId="5200100F" w14:textId="77777777" w:rsidR="00A169AB" w:rsidRDefault="00A169AB" w:rsidP="0011003E">
            <w:pPr>
              <w:suppressAutoHyphens w:val="0"/>
              <w:autoSpaceDN/>
              <w:spacing w:line="0" w:lineRule="atLeast"/>
              <w:contextualSpacing/>
              <w:textAlignment w:val="auto"/>
              <w:rPr>
                <w:rFonts w:cs="Arial"/>
                <w:sz w:val="18"/>
                <w:szCs w:val="18"/>
                <w:lang w:val="es-CO" w:eastAsia="es-CO"/>
              </w:rPr>
            </w:pPr>
          </w:p>
          <w:p w14:paraId="1813BBF3" w14:textId="00A318A6" w:rsidR="00A169AB" w:rsidRDefault="00190B86"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E</w:t>
            </w:r>
            <w:r w:rsidR="00A169AB">
              <w:rPr>
                <w:rFonts w:cs="Arial"/>
                <w:sz w:val="18"/>
                <w:szCs w:val="18"/>
                <w:lang w:val="es-CO" w:eastAsia="es-CO"/>
              </w:rPr>
              <w:t>l c</w:t>
            </w:r>
            <w:r w:rsidR="00AB0135" w:rsidRPr="00AB0135">
              <w:rPr>
                <w:rFonts w:cs="Arial"/>
                <w:sz w:val="18"/>
                <w:szCs w:val="18"/>
                <w:lang w:val="es-CO" w:eastAsia="es-CO"/>
              </w:rPr>
              <w:t xml:space="preserve">umplimiento </w:t>
            </w:r>
            <w:r w:rsidR="00A169AB">
              <w:rPr>
                <w:rFonts w:cs="Arial"/>
                <w:sz w:val="18"/>
                <w:szCs w:val="18"/>
                <w:lang w:val="es-CO" w:eastAsia="es-CO"/>
              </w:rPr>
              <w:t xml:space="preserve">de este requisito es </w:t>
            </w:r>
            <w:r w:rsidR="00AB0135" w:rsidRPr="00AB0135">
              <w:rPr>
                <w:rFonts w:cs="Arial"/>
                <w:sz w:val="18"/>
                <w:szCs w:val="18"/>
                <w:lang w:val="es-CO" w:eastAsia="es-CO"/>
              </w:rPr>
              <w:t>parcial a través del numeral 7.1 "</w:t>
            </w:r>
            <w:r w:rsidR="00AB0135" w:rsidRPr="00A169AB">
              <w:rPr>
                <w:rFonts w:cs="Arial"/>
                <w:i/>
                <w:iCs/>
                <w:sz w:val="18"/>
                <w:szCs w:val="18"/>
                <w:lang w:val="es-CO" w:eastAsia="es-CO"/>
              </w:rPr>
              <w:t>Instrumentos de gestión de la información</w:t>
            </w:r>
            <w:r w:rsidR="00AB0135" w:rsidRPr="00AB0135">
              <w:rPr>
                <w:rFonts w:cs="Arial"/>
                <w:sz w:val="18"/>
                <w:szCs w:val="18"/>
                <w:lang w:val="es-CO" w:eastAsia="es-CO"/>
              </w:rPr>
              <w:t>", literal c</w:t>
            </w:r>
            <w:r w:rsidR="00A169AB">
              <w:rPr>
                <w:rFonts w:cs="Arial"/>
                <w:sz w:val="18"/>
                <w:szCs w:val="18"/>
                <w:lang w:val="es-CO" w:eastAsia="es-CO"/>
              </w:rPr>
              <w:t>)</w:t>
            </w:r>
            <w:r w:rsidR="00AB0135" w:rsidRPr="00AB0135">
              <w:rPr>
                <w:rFonts w:cs="Arial"/>
                <w:sz w:val="18"/>
                <w:szCs w:val="18"/>
                <w:lang w:val="es-CO" w:eastAsia="es-CO"/>
              </w:rPr>
              <w:t xml:space="preserve"> </w:t>
            </w:r>
            <w:r w:rsidR="00A169AB">
              <w:rPr>
                <w:rFonts w:cs="Arial"/>
                <w:sz w:val="18"/>
                <w:szCs w:val="18"/>
                <w:lang w:val="es-CO" w:eastAsia="es-CO"/>
              </w:rPr>
              <w:t>"</w:t>
            </w:r>
            <w:r w:rsidR="00AB0135" w:rsidRPr="00A169AB">
              <w:rPr>
                <w:rFonts w:cs="Arial"/>
                <w:i/>
                <w:iCs/>
                <w:sz w:val="18"/>
                <w:szCs w:val="18"/>
                <w:lang w:val="es-CO" w:eastAsia="es-CO"/>
              </w:rPr>
              <w:t>Esquema de publicación de la información</w:t>
            </w:r>
            <w:r w:rsidR="00AB0135" w:rsidRPr="00AB0135">
              <w:rPr>
                <w:rFonts w:cs="Arial"/>
                <w:sz w:val="18"/>
                <w:szCs w:val="18"/>
                <w:lang w:val="es-CO" w:eastAsia="es-CO"/>
              </w:rPr>
              <w:t>", para la vigencia 2020 y algunos de la vigencia 2019, los hipervínculos del lugar de consulta no están habilitados. Así mismo, algunos links de 2017 y 2018, remiten a la página principal del IDRD.</w:t>
            </w:r>
          </w:p>
          <w:p w14:paraId="111F22DB" w14:textId="32B2BF36" w:rsidR="00AB0135" w:rsidRPr="00DF60F3" w:rsidRDefault="00AB0135" w:rsidP="0011003E">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https://www.idrd.gov.co/transparencia-y-acceso-la-informacion-publica-0</w:t>
            </w:r>
          </w:p>
        </w:tc>
      </w:tr>
      <w:tr w:rsidR="00AB0135" w:rsidRPr="004553EA" w14:paraId="205A142C" w14:textId="77777777" w:rsidTr="001B7C0A">
        <w:trPr>
          <w:trHeight w:val="586"/>
        </w:trPr>
        <w:tc>
          <w:tcPr>
            <w:tcW w:w="1418" w:type="dxa"/>
            <w:shd w:val="clear" w:color="auto" w:fill="auto"/>
            <w:vAlign w:val="center"/>
            <w:hideMark/>
          </w:tcPr>
          <w:p w14:paraId="065D1F67" w14:textId="77777777" w:rsidR="00AB0135" w:rsidRPr="00190B86"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190B86">
              <w:rPr>
                <w:rFonts w:cs="Arial"/>
                <w:i/>
                <w:iCs/>
                <w:sz w:val="18"/>
                <w:szCs w:val="18"/>
                <w:lang w:val="es-CO" w:eastAsia="es-CO"/>
              </w:rPr>
              <w:t>10.8. Costos de reproducción</w:t>
            </w:r>
          </w:p>
        </w:tc>
        <w:tc>
          <w:tcPr>
            <w:tcW w:w="1559" w:type="dxa"/>
            <w:shd w:val="clear" w:color="auto" w:fill="auto"/>
            <w:vAlign w:val="center"/>
            <w:hideMark/>
          </w:tcPr>
          <w:p w14:paraId="3D8A78C7" w14:textId="77777777" w:rsidR="00AB0135" w:rsidRPr="00190B86" w:rsidRDefault="00AB0135" w:rsidP="0011003E">
            <w:pPr>
              <w:suppressAutoHyphens w:val="0"/>
              <w:autoSpaceDN/>
              <w:spacing w:line="0" w:lineRule="atLeast"/>
              <w:contextualSpacing/>
              <w:textAlignment w:val="auto"/>
              <w:rPr>
                <w:rFonts w:cs="Arial"/>
                <w:i/>
                <w:iCs/>
                <w:sz w:val="18"/>
                <w:szCs w:val="18"/>
                <w:lang w:val="es-CO" w:eastAsia="es-CO"/>
              </w:rPr>
            </w:pPr>
            <w:r w:rsidRPr="00190B86">
              <w:rPr>
                <w:rFonts w:cs="Arial"/>
                <w:i/>
                <w:iCs/>
                <w:sz w:val="18"/>
                <w:szCs w:val="18"/>
                <w:lang w:val="es-CO" w:eastAsia="es-CO"/>
              </w:rPr>
              <w:t xml:space="preserve">7. Datos abiertos - 7.1 Instrumentos de gestión de la información </w:t>
            </w:r>
          </w:p>
        </w:tc>
        <w:tc>
          <w:tcPr>
            <w:tcW w:w="1418" w:type="dxa"/>
            <w:shd w:val="clear" w:color="auto" w:fill="auto"/>
            <w:vAlign w:val="center"/>
            <w:hideMark/>
          </w:tcPr>
          <w:p w14:paraId="04483347"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50</w:t>
            </w:r>
          </w:p>
        </w:tc>
        <w:tc>
          <w:tcPr>
            <w:tcW w:w="5103" w:type="dxa"/>
            <w:shd w:val="clear" w:color="auto" w:fill="auto"/>
            <w:vAlign w:val="center"/>
            <w:hideMark/>
          </w:tcPr>
          <w:p w14:paraId="0B64CD33" w14:textId="79E35918" w:rsidR="00A169AB"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 xml:space="preserve">Criterio con cumplimiento parcial, puesto que si bien es cierto se encuentra en el </w:t>
            </w:r>
            <w:r w:rsidR="00190B86" w:rsidRPr="00AB0135">
              <w:rPr>
                <w:rFonts w:cs="Arial"/>
                <w:sz w:val="18"/>
                <w:szCs w:val="18"/>
                <w:lang w:val="es-CO" w:eastAsia="es-CO"/>
              </w:rPr>
              <w:t>numer</w:t>
            </w:r>
            <w:r w:rsidR="00190B86">
              <w:rPr>
                <w:rFonts w:cs="Arial"/>
                <w:sz w:val="18"/>
                <w:szCs w:val="18"/>
                <w:lang w:val="es-CO" w:eastAsia="es-CO"/>
              </w:rPr>
              <w:t>al</w:t>
            </w:r>
            <w:r w:rsidRPr="00AB0135">
              <w:rPr>
                <w:rFonts w:cs="Arial"/>
                <w:sz w:val="18"/>
                <w:szCs w:val="18"/>
                <w:lang w:val="es-CO" w:eastAsia="es-CO"/>
              </w:rPr>
              <w:t xml:space="preserve"> 7.1 "</w:t>
            </w:r>
            <w:r w:rsidRPr="00DE1B69">
              <w:rPr>
                <w:rFonts w:cs="Arial"/>
                <w:i/>
                <w:iCs/>
                <w:sz w:val="18"/>
                <w:szCs w:val="18"/>
                <w:lang w:val="es-CO" w:eastAsia="es-CO"/>
              </w:rPr>
              <w:t>Instrumentos de gestión de la información</w:t>
            </w:r>
            <w:r w:rsidRPr="00AB0135">
              <w:rPr>
                <w:rFonts w:cs="Arial"/>
                <w:sz w:val="18"/>
                <w:szCs w:val="18"/>
                <w:lang w:val="es-CO" w:eastAsia="es-CO"/>
              </w:rPr>
              <w:t>" literal g</w:t>
            </w:r>
            <w:r w:rsidR="00A169AB">
              <w:rPr>
                <w:rFonts w:cs="Arial"/>
                <w:sz w:val="18"/>
                <w:szCs w:val="18"/>
                <w:lang w:val="es-CO" w:eastAsia="es-CO"/>
              </w:rPr>
              <w:t>)</w:t>
            </w:r>
            <w:r w:rsidRPr="00AB0135">
              <w:rPr>
                <w:rFonts w:cs="Arial"/>
                <w:sz w:val="18"/>
                <w:szCs w:val="18"/>
                <w:lang w:val="es-CO" w:eastAsia="es-CO"/>
              </w:rPr>
              <w:t xml:space="preserve"> "</w:t>
            </w:r>
            <w:r w:rsidRPr="00DE1B69">
              <w:rPr>
                <w:rFonts w:cs="Arial"/>
                <w:i/>
                <w:iCs/>
                <w:sz w:val="18"/>
                <w:szCs w:val="18"/>
                <w:lang w:val="es-CO" w:eastAsia="es-CO"/>
              </w:rPr>
              <w:t>Costos de reproducción</w:t>
            </w:r>
            <w:r w:rsidRPr="00AB0135">
              <w:rPr>
                <w:rFonts w:cs="Arial"/>
                <w:sz w:val="18"/>
                <w:szCs w:val="18"/>
                <w:lang w:val="es-CO" w:eastAsia="es-CO"/>
              </w:rPr>
              <w:t xml:space="preserve">", no están actualizados sus valores. </w:t>
            </w:r>
          </w:p>
          <w:p w14:paraId="488013B5" w14:textId="77777777" w:rsidR="00A169AB" w:rsidRDefault="00A169AB" w:rsidP="0011003E">
            <w:pPr>
              <w:suppressAutoHyphens w:val="0"/>
              <w:autoSpaceDN/>
              <w:spacing w:line="0" w:lineRule="atLeast"/>
              <w:contextualSpacing/>
              <w:textAlignment w:val="auto"/>
              <w:rPr>
                <w:rFonts w:cs="Arial"/>
                <w:sz w:val="18"/>
                <w:szCs w:val="18"/>
                <w:lang w:val="es-CO" w:eastAsia="es-CO"/>
              </w:rPr>
            </w:pPr>
          </w:p>
          <w:p w14:paraId="417B5CC8" w14:textId="77777777" w:rsidR="00DE1B69"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El acto administrativo estaba programado para su actualización en el componente de Transparencia del PAAC (actividad 2.4) para el 30/04/2021; en seguimiento al PAAC del 30/04/2021, la actividad no se cumplió.</w:t>
            </w:r>
          </w:p>
          <w:p w14:paraId="60E3DB1F" w14:textId="13798A60" w:rsidR="00AB0135" w:rsidRPr="00DF60F3" w:rsidRDefault="00AB0135" w:rsidP="0011003E">
            <w:pPr>
              <w:suppressAutoHyphens w:val="0"/>
              <w:autoSpaceDN/>
              <w:spacing w:line="0" w:lineRule="atLeast"/>
              <w:contextualSpacing/>
              <w:textAlignment w:val="auto"/>
              <w:rPr>
                <w:rFonts w:cs="Arial"/>
                <w:sz w:val="18"/>
                <w:szCs w:val="18"/>
                <w:lang w:val="en-US" w:eastAsia="es-CO"/>
              </w:rPr>
            </w:pPr>
            <w:r w:rsidRPr="00DF60F3">
              <w:rPr>
                <w:rFonts w:cs="Arial"/>
                <w:sz w:val="18"/>
                <w:szCs w:val="18"/>
                <w:lang w:val="en-US" w:eastAsia="es-CO"/>
              </w:rPr>
              <w:t xml:space="preserve">Link: </w:t>
            </w:r>
            <w:r w:rsidRPr="00DF60F3">
              <w:rPr>
                <w:rStyle w:val="Hipervnculo"/>
                <w:sz w:val="18"/>
                <w:szCs w:val="18"/>
                <w:lang w:val="en-US"/>
              </w:rPr>
              <w:t>https://www.idrd.gov.co/transparencia-y-acceso-la-informacion-publica-0</w:t>
            </w:r>
          </w:p>
        </w:tc>
      </w:tr>
      <w:tr w:rsidR="00AB0135" w:rsidRPr="00AB0135" w14:paraId="0B1D4680" w14:textId="77777777" w:rsidTr="001B7C0A">
        <w:trPr>
          <w:trHeight w:val="316"/>
        </w:trPr>
        <w:tc>
          <w:tcPr>
            <w:tcW w:w="1418" w:type="dxa"/>
            <w:shd w:val="clear" w:color="auto" w:fill="auto"/>
            <w:vAlign w:val="center"/>
            <w:hideMark/>
          </w:tcPr>
          <w:p w14:paraId="3AC4A2A4" w14:textId="77777777" w:rsidR="00AB0135" w:rsidRPr="00190B86"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190B86">
              <w:rPr>
                <w:rFonts w:cs="Arial"/>
                <w:i/>
                <w:iCs/>
                <w:sz w:val="18"/>
                <w:szCs w:val="18"/>
                <w:lang w:val="es-CO" w:eastAsia="es-CO"/>
              </w:rPr>
              <w:t>10.9. Mecanismos para presentar quejas y reclamos en relación con omisiones o acciones del sujeto obligado</w:t>
            </w:r>
          </w:p>
        </w:tc>
        <w:tc>
          <w:tcPr>
            <w:tcW w:w="1559" w:type="dxa"/>
            <w:shd w:val="clear" w:color="auto" w:fill="auto"/>
            <w:vAlign w:val="center"/>
            <w:hideMark/>
          </w:tcPr>
          <w:p w14:paraId="24A0526F" w14:textId="21DDF292" w:rsidR="00AB0135" w:rsidRPr="00190B86" w:rsidRDefault="00AB0135" w:rsidP="00190B86">
            <w:pPr>
              <w:suppressAutoHyphens w:val="0"/>
              <w:autoSpaceDN/>
              <w:spacing w:line="0" w:lineRule="atLeast"/>
              <w:contextualSpacing/>
              <w:textAlignment w:val="auto"/>
              <w:rPr>
                <w:rFonts w:cs="Arial"/>
                <w:i/>
                <w:iCs/>
                <w:sz w:val="18"/>
                <w:szCs w:val="18"/>
                <w:lang w:val="es-CO" w:eastAsia="es-CO"/>
              </w:rPr>
            </w:pPr>
            <w:r w:rsidRPr="00190B86">
              <w:rPr>
                <w:rFonts w:cs="Arial"/>
                <w:i/>
                <w:iCs/>
                <w:sz w:val="18"/>
                <w:szCs w:val="18"/>
                <w:lang w:val="es-CO" w:eastAsia="es-CO"/>
              </w:rPr>
              <w:t>1. Información de la entidad - 1.10 Mecanismo de presentación directa de solicitudes, quejas y reclamos</w:t>
            </w:r>
          </w:p>
        </w:tc>
        <w:tc>
          <w:tcPr>
            <w:tcW w:w="1418" w:type="dxa"/>
            <w:shd w:val="clear" w:color="auto" w:fill="auto"/>
            <w:vAlign w:val="center"/>
            <w:hideMark/>
          </w:tcPr>
          <w:p w14:paraId="35873288"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100</w:t>
            </w:r>
          </w:p>
        </w:tc>
        <w:tc>
          <w:tcPr>
            <w:tcW w:w="5103" w:type="dxa"/>
            <w:shd w:val="clear" w:color="auto" w:fill="auto"/>
            <w:hideMark/>
          </w:tcPr>
          <w:p w14:paraId="1EAA6CD1" w14:textId="0FEA0FCD" w:rsidR="00AB0135" w:rsidRPr="00AB0135" w:rsidRDefault="00AB0135" w:rsidP="001B7C0A">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Criterio cumplido a través del numeral 1.10 "</w:t>
            </w:r>
            <w:r w:rsidRPr="00DE1B69">
              <w:rPr>
                <w:rFonts w:cs="Arial"/>
                <w:i/>
                <w:iCs/>
                <w:sz w:val="18"/>
                <w:szCs w:val="18"/>
                <w:lang w:val="es-CO" w:eastAsia="es-CO"/>
              </w:rPr>
              <w:t>Mecanismo de presentación directa de solicitudes, quejas y reclamos a disposición del público en relación con acciones u omisiones del sujeto obligado"</w:t>
            </w:r>
            <w:r w:rsidRPr="00AB0135">
              <w:rPr>
                <w:rFonts w:cs="Arial"/>
                <w:sz w:val="18"/>
                <w:szCs w:val="18"/>
                <w:lang w:val="es-CO" w:eastAsia="es-CO"/>
              </w:rPr>
              <w:t>, existe hipervínculo con el Sistema Distrital para la "</w:t>
            </w:r>
            <w:r w:rsidRPr="00DE1B69">
              <w:rPr>
                <w:rFonts w:cs="Arial"/>
                <w:i/>
                <w:iCs/>
                <w:sz w:val="18"/>
                <w:szCs w:val="18"/>
                <w:lang w:val="es-CO" w:eastAsia="es-CO"/>
              </w:rPr>
              <w:t>Gestión de Peticiones Ciudadanas</w:t>
            </w:r>
            <w:r w:rsidR="00DE1B69" w:rsidRPr="00AB0135">
              <w:rPr>
                <w:rFonts w:cs="Arial"/>
                <w:sz w:val="18"/>
                <w:szCs w:val="18"/>
                <w:lang w:val="es-CO" w:eastAsia="es-CO"/>
              </w:rPr>
              <w:t>”.</w:t>
            </w:r>
            <w:r w:rsidR="00DE1B69">
              <w:rPr>
                <w:rFonts w:cs="Arial"/>
                <w:sz w:val="18"/>
                <w:szCs w:val="18"/>
                <w:lang w:val="es-CO" w:eastAsia="es-CO"/>
              </w:rPr>
              <w:t xml:space="preserve"> </w:t>
            </w:r>
            <w:r w:rsidRPr="00B95EA1">
              <w:rPr>
                <w:rFonts w:cs="Arial"/>
                <w:i/>
                <w:iCs/>
                <w:sz w:val="18"/>
                <w:szCs w:val="18"/>
                <w:lang w:val="es-CO" w:eastAsia="es-CO"/>
              </w:rPr>
              <w:t>BOGOTA TE ESCUCHA</w:t>
            </w:r>
            <w:r w:rsidRPr="00AB0135">
              <w:rPr>
                <w:rFonts w:cs="Arial"/>
                <w:sz w:val="18"/>
                <w:szCs w:val="18"/>
                <w:lang w:val="es-CO" w:eastAsia="es-CO"/>
              </w:rPr>
              <w:t xml:space="preserve"> de la Alcaldía Mayor de Bogotá.</w:t>
            </w:r>
            <w:r w:rsidRPr="00AB0135">
              <w:rPr>
                <w:rFonts w:cs="Arial"/>
                <w:sz w:val="18"/>
                <w:szCs w:val="18"/>
                <w:lang w:val="es-CO" w:eastAsia="es-CO"/>
              </w:rPr>
              <w:br/>
              <w:t xml:space="preserve">Link: </w:t>
            </w:r>
            <w:r w:rsidRPr="00B95EA1">
              <w:rPr>
                <w:rStyle w:val="Hipervnculo"/>
                <w:sz w:val="18"/>
                <w:szCs w:val="18"/>
              </w:rPr>
              <w:t>https://www.idrd.gov.co/transparencia-y-acceso-la-informacion-publica-0</w:t>
            </w:r>
          </w:p>
        </w:tc>
      </w:tr>
      <w:tr w:rsidR="00AB0135" w:rsidRPr="00AB0135" w14:paraId="67EB54E3" w14:textId="77777777" w:rsidTr="001B7C0A">
        <w:trPr>
          <w:trHeight w:val="3179"/>
        </w:trPr>
        <w:tc>
          <w:tcPr>
            <w:tcW w:w="1418" w:type="dxa"/>
            <w:shd w:val="clear" w:color="auto" w:fill="auto"/>
            <w:vAlign w:val="center"/>
            <w:hideMark/>
          </w:tcPr>
          <w:p w14:paraId="7D26554B" w14:textId="77777777" w:rsidR="00AB0135" w:rsidRPr="00190B86" w:rsidRDefault="00AB0135" w:rsidP="0011003E">
            <w:pPr>
              <w:suppressAutoHyphens w:val="0"/>
              <w:autoSpaceDN/>
              <w:spacing w:line="0" w:lineRule="atLeast"/>
              <w:contextualSpacing/>
              <w:jc w:val="center"/>
              <w:textAlignment w:val="auto"/>
              <w:rPr>
                <w:rFonts w:cs="Arial"/>
                <w:i/>
                <w:iCs/>
                <w:sz w:val="18"/>
                <w:szCs w:val="18"/>
                <w:lang w:val="es-CO" w:eastAsia="es-CO"/>
              </w:rPr>
            </w:pPr>
            <w:r w:rsidRPr="00190B86">
              <w:rPr>
                <w:rFonts w:cs="Arial"/>
                <w:i/>
                <w:iCs/>
                <w:sz w:val="18"/>
                <w:szCs w:val="18"/>
                <w:lang w:val="es-CO" w:eastAsia="es-CO"/>
              </w:rPr>
              <w:lastRenderedPageBreak/>
              <w:t>10.10. Informe de Peticiones, quejas, reclamos, denuncias y solicitudes de acceso a la información</w:t>
            </w:r>
          </w:p>
        </w:tc>
        <w:tc>
          <w:tcPr>
            <w:tcW w:w="1559" w:type="dxa"/>
            <w:shd w:val="clear" w:color="auto" w:fill="auto"/>
            <w:vAlign w:val="center"/>
            <w:hideMark/>
          </w:tcPr>
          <w:p w14:paraId="25FF819B" w14:textId="77777777" w:rsidR="00B95EA1" w:rsidRPr="00190B86" w:rsidRDefault="00AB0135" w:rsidP="0011003E">
            <w:pPr>
              <w:suppressAutoHyphens w:val="0"/>
              <w:autoSpaceDN/>
              <w:spacing w:line="0" w:lineRule="atLeast"/>
              <w:contextualSpacing/>
              <w:textAlignment w:val="auto"/>
              <w:rPr>
                <w:rFonts w:cs="Arial"/>
                <w:i/>
                <w:iCs/>
                <w:sz w:val="18"/>
                <w:szCs w:val="18"/>
                <w:lang w:val="es-CO" w:eastAsia="es-CO"/>
              </w:rPr>
            </w:pPr>
            <w:r w:rsidRPr="00190B86">
              <w:rPr>
                <w:rFonts w:cs="Arial"/>
                <w:i/>
                <w:iCs/>
                <w:sz w:val="18"/>
                <w:szCs w:val="18"/>
                <w:lang w:val="es-CO" w:eastAsia="es-CO"/>
              </w:rPr>
              <w:t xml:space="preserve">4. Planeación, Presupuesto e Informes </w:t>
            </w:r>
          </w:p>
          <w:p w14:paraId="075B635D" w14:textId="77777777" w:rsidR="00B95EA1" w:rsidRPr="00190B86" w:rsidRDefault="00B95EA1" w:rsidP="0011003E">
            <w:pPr>
              <w:suppressAutoHyphens w:val="0"/>
              <w:autoSpaceDN/>
              <w:spacing w:line="0" w:lineRule="atLeast"/>
              <w:contextualSpacing/>
              <w:textAlignment w:val="auto"/>
              <w:rPr>
                <w:rFonts w:cs="Arial"/>
                <w:i/>
                <w:iCs/>
                <w:sz w:val="18"/>
                <w:szCs w:val="18"/>
                <w:lang w:val="es-CO" w:eastAsia="es-CO"/>
              </w:rPr>
            </w:pPr>
          </w:p>
          <w:p w14:paraId="42A3124F" w14:textId="561BE635" w:rsidR="00AB0135" w:rsidRPr="00190B86" w:rsidRDefault="00AB0135" w:rsidP="0011003E">
            <w:pPr>
              <w:suppressAutoHyphens w:val="0"/>
              <w:autoSpaceDN/>
              <w:spacing w:line="0" w:lineRule="atLeast"/>
              <w:contextualSpacing/>
              <w:textAlignment w:val="auto"/>
              <w:rPr>
                <w:rFonts w:cs="Arial"/>
                <w:i/>
                <w:iCs/>
                <w:sz w:val="18"/>
                <w:szCs w:val="18"/>
                <w:lang w:val="es-CO" w:eastAsia="es-CO"/>
              </w:rPr>
            </w:pPr>
            <w:r w:rsidRPr="00190B86">
              <w:rPr>
                <w:rFonts w:cs="Arial"/>
                <w:i/>
                <w:iCs/>
                <w:sz w:val="18"/>
                <w:szCs w:val="18"/>
                <w:lang w:val="es-CO" w:eastAsia="es-CO"/>
              </w:rPr>
              <w:t xml:space="preserve">4.10 - Informes trimestrales sobre acceso a información, quejas y reclamos </w:t>
            </w:r>
          </w:p>
        </w:tc>
        <w:tc>
          <w:tcPr>
            <w:tcW w:w="1418" w:type="dxa"/>
            <w:shd w:val="clear" w:color="auto" w:fill="auto"/>
            <w:vAlign w:val="center"/>
            <w:hideMark/>
          </w:tcPr>
          <w:p w14:paraId="0502487B" w14:textId="77777777" w:rsidR="00AB0135" w:rsidRPr="00AB0135" w:rsidRDefault="00AB0135" w:rsidP="0011003E">
            <w:pPr>
              <w:suppressAutoHyphens w:val="0"/>
              <w:autoSpaceDN/>
              <w:spacing w:line="0" w:lineRule="atLeast"/>
              <w:contextualSpacing/>
              <w:jc w:val="center"/>
              <w:textAlignment w:val="auto"/>
              <w:rPr>
                <w:rFonts w:cs="Arial"/>
                <w:sz w:val="18"/>
                <w:szCs w:val="18"/>
                <w:lang w:val="es-CO" w:eastAsia="es-CO"/>
              </w:rPr>
            </w:pPr>
            <w:r w:rsidRPr="00AB0135">
              <w:rPr>
                <w:rFonts w:cs="Arial"/>
                <w:sz w:val="18"/>
                <w:szCs w:val="18"/>
                <w:lang w:val="es-CO" w:eastAsia="es-CO"/>
              </w:rPr>
              <w:t>80</w:t>
            </w:r>
          </w:p>
        </w:tc>
        <w:tc>
          <w:tcPr>
            <w:tcW w:w="5103" w:type="dxa"/>
            <w:shd w:val="clear" w:color="auto" w:fill="auto"/>
            <w:vAlign w:val="center"/>
            <w:hideMark/>
          </w:tcPr>
          <w:p w14:paraId="6C69D9F8" w14:textId="1A97CF36" w:rsidR="00B24CD7"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Se observó cumplimiento parcial del criterio, mediante el numeral 4.9 "</w:t>
            </w:r>
            <w:r w:rsidRPr="00B24CD7">
              <w:rPr>
                <w:rFonts w:cs="Arial"/>
                <w:i/>
                <w:iCs/>
                <w:sz w:val="18"/>
                <w:szCs w:val="18"/>
                <w:lang w:val="es-CO" w:eastAsia="es-CO"/>
              </w:rPr>
              <w:t>Informes trimestrales sobre acceso a información, quejas y reclamos</w:t>
            </w:r>
            <w:r w:rsidRPr="00AB0135">
              <w:rPr>
                <w:rFonts w:cs="Arial"/>
                <w:sz w:val="18"/>
                <w:szCs w:val="18"/>
                <w:lang w:val="es-CO" w:eastAsia="es-CO"/>
              </w:rPr>
              <w:t xml:space="preserve">"; se cuenta con </w:t>
            </w:r>
            <w:r w:rsidR="00190B86">
              <w:rPr>
                <w:rFonts w:cs="Arial"/>
                <w:sz w:val="18"/>
                <w:szCs w:val="18"/>
                <w:lang w:val="es-CO" w:eastAsia="es-CO"/>
              </w:rPr>
              <w:t xml:space="preserve">la </w:t>
            </w:r>
            <w:r w:rsidRPr="00AB0135">
              <w:rPr>
                <w:rFonts w:cs="Arial"/>
                <w:sz w:val="18"/>
                <w:szCs w:val="18"/>
                <w:lang w:val="es-CO" w:eastAsia="es-CO"/>
              </w:rPr>
              <w:t>publicación de los informes mensuales de peticiones, quejas y reclamos, denuncias y solicitudes de acceso a la información</w:t>
            </w:r>
            <w:r w:rsidR="00B24CD7">
              <w:rPr>
                <w:rFonts w:cs="Arial"/>
                <w:sz w:val="18"/>
                <w:szCs w:val="18"/>
                <w:lang w:val="es-CO" w:eastAsia="es-CO"/>
              </w:rPr>
              <w:t>;</w:t>
            </w:r>
            <w:r w:rsidRPr="00AB0135">
              <w:rPr>
                <w:rFonts w:cs="Arial"/>
                <w:sz w:val="18"/>
                <w:szCs w:val="18"/>
                <w:lang w:val="es-CO" w:eastAsia="es-CO"/>
              </w:rPr>
              <w:t xml:space="preserve"> no obstante, no se visualizó un análisis del informe de la PQRDS. </w:t>
            </w:r>
          </w:p>
          <w:p w14:paraId="18D56442" w14:textId="77777777" w:rsidR="00B24CD7" w:rsidRDefault="00B24CD7" w:rsidP="0011003E">
            <w:pPr>
              <w:suppressAutoHyphens w:val="0"/>
              <w:autoSpaceDN/>
              <w:spacing w:line="0" w:lineRule="atLeast"/>
              <w:contextualSpacing/>
              <w:textAlignment w:val="auto"/>
              <w:rPr>
                <w:rFonts w:cs="Arial"/>
                <w:sz w:val="18"/>
                <w:szCs w:val="18"/>
                <w:lang w:val="es-CO" w:eastAsia="es-CO"/>
              </w:rPr>
            </w:pPr>
          </w:p>
          <w:p w14:paraId="33B1E8A5" w14:textId="33DBF867" w:rsidR="00B24CD7" w:rsidRDefault="00AB0135" w:rsidP="0011003E">
            <w:pPr>
              <w:suppressAutoHyphens w:val="0"/>
              <w:autoSpaceDN/>
              <w:spacing w:line="0" w:lineRule="atLeast"/>
              <w:contextualSpacing/>
              <w:textAlignment w:val="auto"/>
              <w:rPr>
                <w:rFonts w:cs="Arial"/>
                <w:sz w:val="18"/>
                <w:szCs w:val="18"/>
                <w:lang w:val="es-CO" w:eastAsia="es-CO"/>
              </w:rPr>
            </w:pPr>
            <w:r w:rsidRPr="00AB0135">
              <w:rPr>
                <w:rFonts w:cs="Arial"/>
                <w:sz w:val="18"/>
                <w:szCs w:val="18"/>
                <w:lang w:val="es-CO" w:eastAsia="es-CO"/>
              </w:rPr>
              <w:t>Para la vigencia 2021 esta publicada la información hasta el mes de mayo.</w:t>
            </w:r>
          </w:p>
          <w:p w14:paraId="7BE9E934" w14:textId="38BE45EA" w:rsidR="00AB0135" w:rsidRPr="00DF60F3" w:rsidRDefault="00AB0135" w:rsidP="0011003E">
            <w:pPr>
              <w:suppressAutoHyphens w:val="0"/>
              <w:autoSpaceDN/>
              <w:spacing w:line="0" w:lineRule="atLeast"/>
              <w:contextualSpacing/>
              <w:textAlignment w:val="auto"/>
              <w:rPr>
                <w:rStyle w:val="Hipervnculo"/>
                <w:sz w:val="18"/>
                <w:szCs w:val="18"/>
                <w:lang w:val="en-US"/>
              </w:rPr>
            </w:pPr>
            <w:r w:rsidRPr="00DF60F3">
              <w:rPr>
                <w:rFonts w:cs="Arial"/>
                <w:sz w:val="18"/>
                <w:szCs w:val="18"/>
                <w:lang w:val="en-US" w:eastAsia="es-CO"/>
              </w:rPr>
              <w:t xml:space="preserve">Link: </w:t>
            </w:r>
            <w:r w:rsidRPr="00DF60F3">
              <w:rPr>
                <w:rStyle w:val="Hipervnculo"/>
                <w:sz w:val="18"/>
                <w:szCs w:val="18"/>
                <w:lang w:val="en-US"/>
              </w:rPr>
              <w:t>https://www.idrd.gov.co/informe-peticiones-quejas-reclamos-denuncias-y-solicitudes-acceso-la-informacion</w:t>
            </w:r>
          </w:p>
          <w:p w14:paraId="57763C9B" w14:textId="77777777" w:rsidR="005F6B67" w:rsidRPr="00DF60F3" w:rsidRDefault="005F6B67" w:rsidP="0011003E">
            <w:pPr>
              <w:suppressAutoHyphens w:val="0"/>
              <w:autoSpaceDN/>
              <w:spacing w:line="0" w:lineRule="atLeast"/>
              <w:contextualSpacing/>
              <w:textAlignment w:val="auto"/>
              <w:rPr>
                <w:rStyle w:val="Hipervnculo"/>
                <w:lang w:val="en-US"/>
              </w:rPr>
            </w:pPr>
          </w:p>
          <w:p w14:paraId="43A339C0" w14:textId="0C5FE762" w:rsidR="005F6B67" w:rsidRPr="00AB0135" w:rsidRDefault="005F6B67" w:rsidP="0011003E">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Por lo anterior, de los cinco</w:t>
            </w:r>
            <w:r w:rsidR="007B0ADC">
              <w:rPr>
                <w:rFonts w:cs="Arial"/>
                <w:sz w:val="18"/>
                <w:szCs w:val="18"/>
                <w:lang w:val="es-CO" w:eastAsia="es-CO"/>
              </w:rPr>
              <w:t xml:space="preserve"> </w:t>
            </w:r>
            <w:r>
              <w:rPr>
                <w:rFonts w:cs="Arial"/>
                <w:sz w:val="18"/>
                <w:szCs w:val="18"/>
                <w:lang w:val="es-CO" w:eastAsia="es-CO"/>
              </w:rPr>
              <w:t>(5) requisitos, se cumplieron cuatro (4)</w:t>
            </w:r>
            <w:r w:rsidR="00190B86">
              <w:rPr>
                <w:rFonts w:cs="Arial"/>
                <w:sz w:val="18"/>
                <w:szCs w:val="18"/>
                <w:lang w:val="es-CO" w:eastAsia="es-CO"/>
              </w:rPr>
              <w:t xml:space="preserve"> correspondiente al </w:t>
            </w:r>
            <w:r>
              <w:rPr>
                <w:rFonts w:cs="Arial"/>
                <w:sz w:val="18"/>
                <w:szCs w:val="18"/>
                <w:lang w:val="es-CO" w:eastAsia="es-CO"/>
              </w:rPr>
              <w:t>80%</w:t>
            </w:r>
            <w:r w:rsidR="00190B86">
              <w:rPr>
                <w:rFonts w:cs="Arial"/>
                <w:sz w:val="18"/>
                <w:szCs w:val="18"/>
                <w:lang w:val="es-CO" w:eastAsia="es-CO"/>
              </w:rPr>
              <w:t>.</w:t>
            </w:r>
          </w:p>
        </w:tc>
      </w:tr>
    </w:tbl>
    <w:p w14:paraId="035D5675" w14:textId="516845E3" w:rsidR="00E47D03" w:rsidRPr="00AB0135" w:rsidRDefault="00AB0135" w:rsidP="0011003E">
      <w:pPr>
        <w:pStyle w:val="Sinespaciado"/>
        <w:spacing w:line="0" w:lineRule="atLeast"/>
        <w:contextualSpacing/>
        <w:rPr>
          <w:rFonts w:ascii="Arial" w:eastAsia="Times New Roman" w:hAnsi="Arial" w:cs="Arial"/>
          <w:b/>
          <w:bCs/>
          <w:lang w:val="es-ES" w:eastAsia="es-ES"/>
        </w:rPr>
      </w:pPr>
      <w:r>
        <w:rPr>
          <w:highlight w:val="white"/>
        </w:rPr>
        <w:fldChar w:fldCharType="end"/>
      </w:r>
      <w:r w:rsidR="00E47D03" w:rsidRPr="00AB0135">
        <w:rPr>
          <w:rFonts w:ascii="Arial" w:hAnsi="Arial" w:cs="Arial"/>
          <w:sz w:val="16"/>
          <w:szCs w:val="16"/>
          <w:highlight w:val="white"/>
        </w:rPr>
        <w:t>Fuente:</w:t>
      </w:r>
      <w:r w:rsidR="00E47D03" w:rsidRPr="00AB0135">
        <w:rPr>
          <w:rFonts w:ascii="Arial" w:hAnsi="Arial" w:cs="Arial"/>
          <w:sz w:val="16"/>
          <w:szCs w:val="16"/>
        </w:rPr>
        <w:t xml:space="preserve"> </w:t>
      </w:r>
      <w:r w:rsidRPr="00AB0135">
        <w:rPr>
          <w:rFonts w:ascii="Arial" w:hAnsi="Arial" w:cs="Arial"/>
          <w:sz w:val="16"/>
          <w:szCs w:val="16"/>
        </w:rPr>
        <w:t>https://www.idrd.gov.co/transparencia-y-acceso-la-informacion-publica-0</w:t>
      </w:r>
      <w:hyperlink r:id="rId42" w:history="1"/>
    </w:p>
    <w:p w14:paraId="1B002465" w14:textId="77777777" w:rsidR="005F6B67" w:rsidRDefault="005F6B67" w:rsidP="00D62148">
      <w:pPr>
        <w:spacing w:line="360" w:lineRule="auto"/>
        <w:contextualSpacing/>
        <w:rPr>
          <w:rFonts w:cs="Arial"/>
          <w:b/>
          <w:bCs/>
          <w:szCs w:val="22"/>
        </w:rPr>
      </w:pPr>
    </w:p>
    <w:p w14:paraId="51B5A70E" w14:textId="6766C5C3" w:rsidR="00442B35" w:rsidRDefault="00AC04E9" w:rsidP="0011003E">
      <w:pPr>
        <w:spacing w:line="0" w:lineRule="atLeast"/>
        <w:contextualSpacing/>
        <w:rPr>
          <w:rFonts w:cs="Arial"/>
          <w:szCs w:val="22"/>
        </w:rPr>
      </w:pPr>
      <w:r w:rsidRPr="00FC645D">
        <w:rPr>
          <w:rFonts w:cs="Arial"/>
          <w:b/>
          <w:bCs/>
          <w:szCs w:val="22"/>
        </w:rPr>
        <w:t>Conclusi</w:t>
      </w:r>
      <w:r w:rsidR="00A92956">
        <w:rPr>
          <w:rFonts w:cs="Arial"/>
          <w:b/>
          <w:bCs/>
          <w:szCs w:val="22"/>
        </w:rPr>
        <w:t>ón</w:t>
      </w:r>
      <w:r w:rsidRPr="00FC645D">
        <w:rPr>
          <w:rFonts w:cs="Arial"/>
          <w:b/>
          <w:bCs/>
          <w:szCs w:val="22"/>
        </w:rPr>
        <w:t xml:space="preserve">: </w:t>
      </w:r>
      <w:r w:rsidR="00442B35" w:rsidRPr="00FC645D">
        <w:rPr>
          <w:rFonts w:cs="Arial"/>
          <w:szCs w:val="22"/>
        </w:rPr>
        <w:t xml:space="preserve">El porcentaje de cumplimiento de esta subcategoría </w:t>
      </w:r>
      <w:r w:rsidR="00405A4B">
        <w:rPr>
          <w:rFonts w:cs="Arial"/>
          <w:szCs w:val="22"/>
        </w:rPr>
        <w:t>fue</w:t>
      </w:r>
      <w:r w:rsidR="00442B35" w:rsidRPr="00FC645D">
        <w:rPr>
          <w:rFonts w:cs="Arial"/>
          <w:szCs w:val="22"/>
        </w:rPr>
        <w:t xml:space="preserve"> del </w:t>
      </w:r>
      <w:r w:rsidR="007B0ADC">
        <w:rPr>
          <w:rFonts w:cs="Arial"/>
          <w:szCs w:val="22"/>
        </w:rPr>
        <w:t>69</w:t>
      </w:r>
      <w:r w:rsidR="00442B35" w:rsidRPr="00FC645D">
        <w:rPr>
          <w:rFonts w:cs="Arial"/>
          <w:szCs w:val="22"/>
        </w:rPr>
        <w:t>%, teniendo en cuenta que se cumple</w:t>
      </w:r>
      <w:r w:rsidR="007B0ADC">
        <w:rPr>
          <w:rFonts w:cs="Arial"/>
          <w:szCs w:val="22"/>
        </w:rPr>
        <w:t>n</w:t>
      </w:r>
      <w:r w:rsidR="00442B35" w:rsidRPr="00FC645D">
        <w:rPr>
          <w:rFonts w:cs="Arial"/>
          <w:szCs w:val="22"/>
        </w:rPr>
        <w:t xml:space="preserve"> parcialmente los numerales, </w:t>
      </w:r>
      <w:r w:rsidR="007B0ADC">
        <w:rPr>
          <w:rFonts w:cs="Arial"/>
          <w:szCs w:val="22"/>
        </w:rPr>
        <w:t xml:space="preserve">del </w:t>
      </w:r>
      <w:r w:rsidR="00106847" w:rsidRPr="00FC645D">
        <w:rPr>
          <w:rFonts w:cs="Arial"/>
          <w:szCs w:val="22"/>
        </w:rPr>
        <w:t>10.2</w:t>
      </w:r>
      <w:r w:rsidR="007B0ADC">
        <w:rPr>
          <w:rFonts w:cs="Arial"/>
          <w:szCs w:val="22"/>
        </w:rPr>
        <w:t xml:space="preserve"> al 10.10, a excepción del numeral 10.9, de acuerdo con las observaciones de la tabla No.14.</w:t>
      </w:r>
    </w:p>
    <w:p w14:paraId="383456D1" w14:textId="77777777" w:rsidR="007B0ADC" w:rsidRPr="00FC645D" w:rsidRDefault="007B0ADC" w:rsidP="00D62148">
      <w:pPr>
        <w:spacing w:line="360" w:lineRule="auto"/>
        <w:contextualSpacing/>
        <w:rPr>
          <w:rFonts w:cs="Arial"/>
          <w:szCs w:val="22"/>
        </w:rPr>
      </w:pPr>
    </w:p>
    <w:p w14:paraId="09AE7961" w14:textId="099417E1" w:rsidR="0016146D" w:rsidRDefault="00AC04E9" w:rsidP="0011003E">
      <w:pPr>
        <w:spacing w:line="0" w:lineRule="atLeast"/>
        <w:contextualSpacing/>
        <w:rPr>
          <w:rFonts w:cs="Arial"/>
          <w:szCs w:val="22"/>
        </w:rPr>
      </w:pPr>
      <w:r w:rsidRPr="00FC645D">
        <w:rPr>
          <w:rFonts w:cs="Arial"/>
          <w:b/>
          <w:bCs/>
          <w:szCs w:val="22"/>
        </w:rPr>
        <w:t>Recomendaci</w:t>
      </w:r>
      <w:r w:rsidR="00A92956">
        <w:rPr>
          <w:rFonts w:cs="Arial"/>
          <w:b/>
          <w:bCs/>
          <w:szCs w:val="22"/>
        </w:rPr>
        <w:t>ón</w:t>
      </w:r>
      <w:r w:rsidRPr="00FC645D">
        <w:rPr>
          <w:rFonts w:cs="Arial"/>
          <w:b/>
          <w:bCs/>
          <w:szCs w:val="22"/>
        </w:rPr>
        <w:t xml:space="preserve">: </w:t>
      </w:r>
      <w:r w:rsidR="007B0ADC">
        <w:rPr>
          <w:rFonts w:cs="Arial"/>
          <w:szCs w:val="22"/>
        </w:rPr>
        <w:t xml:space="preserve">Actualizar y publicar los actos administrativos </w:t>
      </w:r>
      <w:r w:rsidR="00CF34ED">
        <w:rPr>
          <w:rFonts w:cs="Arial"/>
          <w:szCs w:val="22"/>
        </w:rPr>
        <w:t>de los A</w:t>
      </w:r>
      <w:r w:rsidR="00CF34ED" w:rsidRPr="00CF34ED">
        <w:rPr>
          <w:rFonts w:cs="Arial"/>
          <w:szCs w:val="22"/>
        </w:rPr>
        <w:t xml:space="preserve">ctivos de </w:t>
      </w:r>
      <w:r w:rsidR="00CF34ED">
        <w:rPr>
          <w:rFonts w:cs="Arial"/>
          <w:szCs w:val="22"/>
        </w:rPr>
        <w:t>I</w:t>
      </w:r>
      <w:r w:rsidR="00CF34ED" w:rsidRPr="00CF34ED">
        <w:rPr>
          <w:rFonts w:cs="Arial"/>
          <w:szCs w:val="22"/>
        </w:rPr>
        <w:t>nformación, Índice de Información Clasificada y Reservada</w:t>
      </w:r>
      <w:r w:rsidR="00CF34ED">
        <w:rPr>
          <w:rFonts w:cs="Arial"/>
          <w:szCs w:val="22"/>
        </w:rPr>
        <w:t xml:space="preserve">, Esquema de Publicación de Información, </w:t>
      </w:r>
      <w:r w:rsidR="00CF34ED" w:rsidRPr="00CF34ED">
        <w:rPr>
          <w:rFonts w:cs="Arial"/>
          <w:szCs w:val="22"/>
        </w:rPr>
        <w:t>PGD</w:t>
      </w:r>
      <w:r w:rsidR="00CF34ED">
        <w:rPr>
          <w:rFonts w:cs="Arial"/>
          <w:szCs w:val="22"/>
        </w:rPr>
        <w:t xml:space="preserve">, </w:t>
      </w:r>
      <w:r w:rsidR="00CF34ED" w:rsidRPr="00CF34ED">
        <w:rPr>
          <w:rFonts w:cs="Arial"/>
          <w:szCs w:val="22"/>
        </w:rPr>
        <w:t>TRD</w:t>
      </w:r>
      <w:r w:rsidR="00CF34ED">
        <w:rPr>
          <w:rFonts w:cs="Arial"/>
          <w:szCs w:val="22"/>
        </w:rPr>
        <w:t xml:space="preserve"> y </w:t>
      </w:r>
      <w:r w:rsidR="00CF34ED" w:rsidRPr="00CF34ED">
        <w:rPr>
          <w:rFonts w:cs="Arial"/>
          <w:szCs w:val="22"/>
        </w:rPr>
        <w:t>Costos de reproducción</w:t>
      </w:r>
      <w:r w:rsidR="00CF34ED">
        <w:rPr>
          <w:rFonts w:cs="Arial"/>
          <w:szCs w:val="22"/>
        </w:rPr>
        <w:t>.</w:t>
      </w:r>
    </w:p>
    <w:p w14:paraId="5AF71B45" w14:textId="77777777" w:rsidR="00D62148" w:rsidRDefault="00D62148" w:rsidP="0011003E">
      <w:pPr>
        <w:spacing w:line="0" w:lineRule="atLeast"/>
        <w:contextualSpacing/>
        <w:rPr>
          <w:rFonts w:cs="Arial"/>
          <w:szCs w:val="22"/>
        </w:rPr>
      </w:pPr>
    </w:p>
    <w:p w14:paraId="433AC5E6" w14:textId="65B77014" w:rsidR="00AC04E9" w:rsidRDefault="00AC04E9" w:rsidP="00E24327">
      <w:pPr>
        <w:pStyle w:val="Ttulo3"/>
      </w:pPr>
      <w:bookmarkStart w:id="36" w:name="_Toc81204840"/>
      <w:r w:rsidRPr="00E24327">
        <w:t>Transparencia</w:t>
      </w:r>
      <w:r w:rsidRPr="00FC645D">
        <w:t xml:space="preserve"> Pasiva</w:t>
      </w:r>
      <w:bookmarkEnd w:id="36"/>
      <w:r w:rsidRPr="00FC645D">
        <w:t xml:space="preserve"> </w:t>
      </w:r>
    </w:p>
    <w:p w14:paraId="54DE1E7A" w14:textId="77777777" w:rsidR="00D62148" w:rsidRDefault="00D62148" w:rsidP="0011003E">
      <w:pPr>
        <w:spacing w:line="0" w:lineRule="atLeast"/>
        <w:contextualSpacing/>
        <w:rPr>
          <w:rFonts w:cs="Arial"/>
          <w:szCs w:val="22"/>
        </w:rPr>
      </w:pPr>
    </w:p>
    <w:p w14:paraId="3DB9F2D5" w14:textId="72441670" w:rsidR="00AC04E9" w:rsidRDefault="00AC04E9" w:rsidP="0011003E">
      <w:pPr>
        <w:spacing w:line="0" w:lineRule="atLeast"/>
        <w:contextualSpacing/>
        <w:rPr>
          <w:rFonts w:cs="Arial"/>
          <w:szCs w:val="22"/>
        </w:rPr>
      </w:pPr>
      <w:r w:rsidRPr="00FC645D">
        <w:rPr>
          <w:rFonts w:cs="Arial"/>
          <w:szCs w:val="22"/>
        </w:rPr>
        <w:t xml:space="preserve">Hace referencia a los medios </w:t>
      </w:r>
      <w:r w:rsidR="00ED4C0D">
        <w:rPr>
          <w:rFonts w:cs="Arial"/>
          <w:szCs w:val="22"/>
        </w:rPr>
        <w:t xml:space="preserve">o mecanismos </w:t>
      </w:r>
      <w:r w:rsidRPr="00FC645D">
        <w:rPr>
          <w:rFonts w:cs="Arial"/>
          <w:szCs w:val="22"/>
        </w:rPr>
        <w:t xml:space="preserve">de seguimiento para la consulta del estado de las solicitudes de información pública y formularios para </w:t>
      </w:r>
      <w:r w:rsidR="00ED4C0D">
        <w:rPr>
          <w:rFonts w:cs="Arial"/>
          <w:szCs w:val="22"/>
        </w:rPr>
        <w:t xml:space="preserve">su </w:t>
      </w:r>
      <w:r w:rsidRPr="00FC645D">
        <w:rPr>
          <w:rFonts w:cs="Arial"/>
          <w:szCs w:val="22"/>
        </w:rPr>
        <w:t>recepció</w:t>
      </w:r>
      <w:r w:rsidR="00ED4C0D">
        <w:rPr>
          <w:rFonts w:cs="Arial"/>
          <w:szCs w:val="22"/>
        </w:rPr>
        <w:t>n.</w:t>
      </w:r>
    </w:p>
    <w:p w14:paraId="398CF4CA" w14:textId="32403EA8" w:rsidR="00ED4C0D" w:rsidRPr="00D62148" w:rsidRDefault="00ED4C0D" w:rsidP="00D62148">
      <w:pPr>
        <w:spacing w:line="360" w:lineRule="auto"/>
        <w:contextualSpacing/>
        <w:rPr>
          <w:rFonts w:cs="Arial"/>
          <w:sz w:val="18"/>
          <w:szCs w:val="22"/>
        </w:rPr>
      </w:pPr>
    </w:p>
    <w:p w14:paraId="40BC745F" w14:textId="1A1287A9" w:rsidR="00745C2D" w:rsidRDefault="00A3552A" w:rsidP="0011003E">
      <w:pPr>
        <w:spacing w:line="0" w:lineRule="atLeast"/>
        <w:contextualSpacing/>
        <w:jc w:val="center"/>
        <w:rPr>
          <w:rFonts w:asciiTheme="minorHAnsi" w:eastAsiaTheme="minorHAnsi" w:hAnsiTheme="minorHAnsi" w:cstheme="minorBidi"/>
          <w:lang w:eastAsia="en-US"/>
        </w:rPr>
      </w:pPr>
      <w:r w:rsidRPr="00F3743E">
        <w:rPr>
          <w:rFonts w:eastAsiaTheme="majorEastAsia" w:cs="Arial"/>
          <w:b/>
          <w:sz w:val="20"/>
          <w:szCs w:val="20"/>
        </w:rPr>
        <w:t>Tabla No. 1</w:t>
      </w:r>
      <w:r w:rsidR="00ED4C0D">
        <w:rPr>
          <w:rFonts w:eastAsiaTheme="majorEastAsia" w:cs="Arial"/>
          <w:b/>
          <w:sz w:val="20"/>
          <w:szCs w:val="20"/>
        </w:rPr>
        <w:t>5</w:t>
      </w:r>
      <w:r w:rsidRPr="00F3743E">
        <w:rPr>
          <w:rFonts w:eastAsiaTheme="majorEastAsia" w:cs="Arial"/>
          <w:b/>
          <w:sz w:val="20"/>
          <w:szCs w:val="20"/>
        </w:rPr>
        <w:t xml:space="preserve"> Categoría </w:t>
      </w:r>
      <w:r w:rsidR="00E47D03" w:rsidRPr="00F3743E">
        <w:rPr>
          <w:rFonts w:eastAsiaTheme="majorEastAsia" w:cs="Arial"/>
          <w:b/>
          <w:sz w:val="20"/>
          <w:szCs w:val="20"/>
        </w:rPr>
        <w:t>Transparencia Pasiva</w:t>
      </w:r>
      <w:r w:rsidR="00745C2D">
        <w:rPr>
          <w:rFonts w:cs="Arial"/>
          <w:highlight w:val="white"/>
        </w:rPr>
        <w:fldChar w:fldCharType="begin"/>
      </w:r>
      <w:r w:rsidR="00745C2D">
        <w:rPr>
          <w:rFonts w:cs="Arial"/>
          <w:highlight w:val="white"/>
        </w:rPr>
        <w:instrText xml:space="preserve"> LINK Excel.Sheet.12 "C:\\Users\\Asus\\Downloads\\ITA_11.xlsx" "Categoría 11!F2C2:F4C11" \a \f 4 \h  \* MERGEFORMAT </w:instrText>
      </w:r>
      <w:r w:rsidR="00745C2D">
        <w:rPr>
          <w:rFonts w:cs="Arial"/>
          <w:highlight w:val="white"/>
        </w:rPr>
        <w:fldChar w:fldCharType="separate"/>
      </w:r>
    </w:p>
    <w:tbl>
      <w:tblPr>
        <w:tblW w:w="9067" w:type="dxa"/>
        <w:tblLayout w:type="fixed"/>
        <w:tblCellMar>
          <w:left w:w="70" w:type="dxa"/>
          <w:right w:w="70" w:type="dxa"/>
        </w:tblCellMar>
        <w:tblLook w:val="04A0" w:firstRow="1" w:lastRow="0" w:firstColumn="1" w:lastColumn="0" w:noHBand="0" w:noVBand="1"/>
      </w:tblPr>
      <w:tblGrid>
        <w:gridCol w:w="1413"/>
        <w:gridCol w:w="1843"/>
        <w:gridCol w:w="1417"/>
        <w:gridCol w:w="4394"/>
      </w:tblGrid>
      <w:tr w:rsidR="00745C2D" w:rsidRPr="00745C2D" w14:paraId="6E8A9676" w14:textId="77777777" w:rsidTr="005F2D0D">
        <w:trPr>
          <w:trHeight w:val="588"/>
          <w:tblHeader/>
        </w:trPr>
        <w:tc>
          <w:tcPr>
            <w:tcW w:w="1413" w:type="dxa"/>
            <w:tcBorders>
              <w:top w:val="single" w:sz="4" w:space="0" w:color="auto"/>
              <w:left w:val="single" w:sz="4" w:space="0" w:color="auto"/>
              <w:bottom w:val="single" w:sz="4" w:space="0" w:color="auto"/>
              <w:right w:val="single" w:sz="4" w:space="0" w:color="auto"/>
            </w:tcBorders>
            <w:shd w:val="clear" w:color="CCCCFF" w:fill="C0C0C0"/>
            <w:vAlign w:val="center"/>
            <w:hideMark/>
          </w:tcPr>
          <w:p w14:paraId="7AF49422" w14:textId="3074A5AC" w:rsidR="00745C2D" w:rsidRPr="00745C2D" w:rsidRDefault="00745C2D" w:rsidP="0011003E">
            <w:pPr>
              <w:spacing w:line="0" w:lineRule="atLeast"/>
              <w:contextualSpacing/>
              <w:jc w:val="center"/>
              <w:rPr>
                <w:rFonts w:cs="Arial"/>
                <w:b/>
                <w:bCs/>
                <w:sz w:val="18"/>
                <w:szCs w:val="18"/>
                <w:lang w:val="es-CO" w:eastAsia="es-CO"/>
              </w:rPr>
            </w:pPr>
            <w:r w:rsidRPr="00745C2D">
              <w:rPr>
                <w:rFonts w:cs="Arial"/>
                <w:b/>
                <w:bCs/>
                <w:sz w:val="18"/>
                <w:szCs w:val="18"/>
                <w:lang w:val="es-CO" w:eastAsia="es-CO"/>
              </w:rPr>
              <w:t>Subcategoría</w:t>
            </w:r>
            <w:r w:rsidRPr="00745C2D">
              <w:rPr>
                <w:rFonts w:cs="Arial"/>
                <w:b/>
                <w:bCs/>
                <w:sz w:val="18"/>
                <w:szCs w:val="18"/>
                <w:lang w:val="es-CO" w:eastAsia="es-CO"/>
              </w:rPr>
              <w:br/>
              <w:t>Matriz ITA - PGN</w:t>
            </w:r>
          </w:p>
        </w:tc>
        <w:tc>
          <w:tcPr>
            <w:tcW w:w="1843" w:type="dxa"/>
            <w:tcBorders>
              <w:top w:val="single" w:sz="4" w:space="0" w:color="auto"/>
              <w:left w:val="nil"/>
              <w:bottom w:val="single" w:sz="4" w:space="0" w:color="auto"/>
              <w:right w:val="single" w:sz="4" w:space="0" w:color="auto"/>
            </w:tcBorders>
            <w:shd w:val="clear" w:color="CCCCFF" w:fill="C0C0C0"/>
            <w:vAlign w:val="center"/>
            <w:hideMark/>
          </w:tcPr>
          <w:p w14:paraId="13E3CF25" w14:textId="358F8881" w:rsidR="00745C2D" w:rsidRPr="00745C2D" w:rsidRDefault="00745C2D" w:rsidP="0011003E">
            <w:pPr>
              <w:suppressAutoHyphens w:val="0"/>
              <w:autoSpaceDN/>
              <w:spacing w:line="0" w:lineRule="atLeast"/>
              <w:contextualSpacing/>
              <w:jc w:val="center"/>
              <w:textAlignment w:val="auto"/>
              <w:rPr>
                <w:rFonts w:cs="Arial"/>
                <w:b/>
                <w:bCs/>
                <w:sz w:val="18"/>
                <w:szCs w:val="18"/>
                <w:lang w:val="es-CO" w:eastAsia="es-CO"/>
              </w:rPr>
            </w:pPr>
            <w:r w:rsidRPr="00745C2D">
              <w:rPr>
                <w:rFonts w:cs="Arial"/>
                <w:b/>
                <w:bCs/>
                <w:sz w:val="18"/>
                <w:szCs w:val="18"/>
                <w:lang w:val="es-CO" w:eastAsia="es-CO"/>
              </w:rPr>
              <w:t>Resolución 1519-2020 M</w:t>
            </w:r>
            <w:r w:rsidR="005F2D0D">
              <w:rPr>
                <w:rFonts w:cs="Arial"/>
                <w:b/>
                <w:bCs/>
                <w:sz w:val="18"/>
                <w:szCs w:val="18"/>
                <w:lang w:val="es-CO" w:eastAsia="es-CO"/>
              </w:rPr>
              <w:t>in</w:t>
            </w:r>
            <w:r w:rsidRPr="00745C2D">
              <w:rPr>
                <w:rFonts w:cs="Arial"/>
                <w:b/>
                <w:bCs/>
                <w:sz w:val="18"/>
                <w:szCs w:val="18"/>
                <w:lang w:val="es-CO" w:eastAsia="es-CO"/>
              </w:rPr>
              <w:t>TIC</w:t>
            </w:r>
          </w:p>
        </w:tc>
        <w:tc>
          <w:tcPr>
            <w:tcW w:w="1417" w:type="dxa"/>
            <w:tcBorders>
              <w:top w:val="single" w:sz="4" w:space="0" w:color="auto"/>
              <w:left w:val="nil"/>
              <w:bottom w:val="single" w:sz="4" w:space="0" w:color="auto"/>
              <w:right w:val="single" w:sz="4" w:space="0" w:color="auto"/>
            </w:tcBorders>
            <w:shd w:val="clear" w:color="CCCCFF" w:fill="C0C0C0"/>
            <w:vAlign w:val="center"/>
            <w:hideMark/>
          </w:tcPr>
          <w:p w14:paraId="258E7C69" w14:textId="77777777" w:rsidR="00745C2D" w:rsidRPr="00745C2D" w:rsidRDefault="00745C2D" w:rsidP="0011003E">
            <w:pPr>
              <w:suppressAutoHyphens w:val="0"/>
              <w:autoSpaceDN/>
              <w:spacing w:line="0" w:lineRule="atLeast"/>
              <w:contextualSpacing/>
              <w:jc w:val="center"/>
              <w:textAlignment w:val="auto"/>
              <w:rPr>
                <w:rFonts w:cs="Arial"/>
                <w:b/>
                <w:bCs/>
                <w:sz w:val="18"/>
                <w:szCs w:val="18"/>
                <w:lang w:val="es-CO" w:eastAsia="es-CO"/>
              </w:rPr>
            </w:pPr>
            <w:r w:rsidRPr="00745C2D">
              <w:rPr>
                <w:rFonts w:cs="Arial"/>
                <w:b/>
                <w:bCs/>
                <w:sz w:val="18"/>
                <w:szCs w:val="18"/>
                <w:lang w:val="es-CO" w:eastAsia="es-CO"/>
              </w:rPr>
              <w:t xml:space="preserve">Porcentaje de Cumplimiento  </w:t>
            </w:r>
            <w:r w:rsidRPr="00745C2D">
              <w:rPr>
                <w:rFonts w:cs="Arial"/>
                <w:b/>
                <w:bCs/>
                <w:sz w:val="18"/>
                <w:szCs w:val="18"/>
                <w:lang w:val="es-CO" w:eastAsia="es-CO"/>
              </w:rPr>
              <w:br/>
              <w:t>(%)</w:t>
            </w:r>
          </w:p>
        </w:tc>
        <w:tc>
          <w:tcPr>
            <w:tcW w:w="43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BBF7B01" w14:textId="5E748983" w:rsidR="00745C2D" w:rsidRPr="00745C2D" w:rsidRDefault="00745C2D" w:rsidP="0011003E">
            <w:pPr>
              <w:pStyle w:val="Sinespaciado"/>
              <w:spacing w:line="0" w:lineRule="atLeast"/>
              <w:contextualSpacing/>
              <w:jc w:val="center"/>
              <w:rPr>
                <w:rFonts w:ascii="Arial" w:eastAsiaTheme="minorHAnsi" w:hAnsi="Arial" w:cs="Arial"/>
                <w:sz w:val="18"/>
                <w:szCs w:val="18"/>
                <w:lang w:eastAsia="en-US"/>
              </w:rPr>
            </w:pPr>
            <w:r w:rsidRPr="00745C2D">
              <w:rPr>
                <w:rFonts w:ascii="Arial" w:hAnsi="Arial" w:cs="Arial"/>
                <w:b/>
                <w:bCs/>
                <w:sz w:val="18"/>
                <w:szCs w:val="18"/>
                <w:lang w:eastAsia="es-CO"/>
              </w:rPr>
              <w:t xml:space="preserve">Observaciones de la Verificación de Cumplimiento </w:t>
            </w:r>
            <w:r w:rsidRPr="00745C2D">
              <w:rPr>
                <w:rFonts w:ascii="Arial" w:hAnsi="Arial" w:cs="Arial"/>
                <w:sz w:val="18"/>
                <w:szCs w:val="18"/>
                <w:highlight w:val="white"/>
              </w:rPr>
              <w:fldChar w:fldCharType="begin"/>
            </w:r>
            <w:r w:rsidRPr="00745C2D">
              <w:rPr>
                <w:rFonts w:ascii="Arial" w:hAnsi="Arial" w:cs="Arial"/>
                <w:sz w:val="18"/>
                <w:szCs w:val="18"/>
                <w:highlight w:val="white"/>
              </w:rPr>
              <w:instrText xml:space="preserve"> LINK Excel.Sheet.12 "C:\\Users\\Asus\\Downloads\\ITA_11.xlsx" "Categoría 11!F2C2:F4C11" \a \f 4 \h  \* MERGEFORMAT </w:instrText>
            </w:r>
            <w:r w:rsidRPr="00745C2D">
              <w:rPr>
                <w:rFonts w:ascii="Arial" w:hAnsi="Arial" w:cs="Arial"/>
                <w:sz w:val="18"/>
                <w:szCs w:val="18"/>
                <w:highlight w:val="white"/>
              </w:rPr>
              <w:fldChar w:fldCharType="separate"/>
            </w:r>
          </w:p>
          <w:p w14:paraId="744AA436" w14:textId="7BDED364" w:rsidR="00745C2D" w:rsidRPr="00745C2D" w:rsidRDefault="00745C2D" w:rsidP="0011003E">
            <w:pPr>
              <w:suppressAutoHyphens w:val="0"/>
              <w:autoSpaceDN/>
              <w:spacing w:line="0" w:lineRule="atLeast"/>
              <w:contextualSpacing/>
              <w:jc w:val="center"/>
              <w:textAlignment w:val="auto"/>
              <w:rPr>
                <w:rFonts w:cs="Arial"/>
                <w:color w:val="000000"/>
                <w:sz w:val="18"/>
                <w:szCs w:val="18"/>
                <w:lang w:val="es-CO" w:eastAsia="es-CO"/>
              </w:rPr>
            </w:pPr>
            <w:r w:rsidRPr="00745C2D">
              <w:rPr>
                <w:rFonts w:cs="Arial"/>
                <w:sz w:val="18"/>
                <w:szCs w:val="18"/>
                <w:highlight w:val="white"/>
              </w:rPr>
              <w:fldChar w:fldCharType="end"/>
            </w:r>
          </w:p>
        </w:tc>
      </w:tr>
      <w:tr w:rsidR="00745C2D" w:rsidRPr="004553EA" w14:paraId="1B5CC11A" w14:textId="77777777" w:rsidTr="00745C2D">
        <w:trPr>
          <w:trHeight w:val="178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B2DF8" w14:textId="246B006C" w:rsidR="00745C2D" w:rsidRPr="00381B65" w:rsidRDefault="00745C2D" w:rsidP="0011003E">
            <w:pPr>
              <w:suppressAutoHyphens w:val="0"/>
              <w:autoSpaceDN/>
              <w:spacing w:line="0" w:lineRule="atLeast"/>
              <w:contextualSpacing/>
              <w:jc w:val="center"/>
              <w:textAlignment w:val="auto"/>
              <w:rPr>
                <w:rFonts w:cs="Arial"/>
                <w:i/>
                <w:iCs/>
                <w:sz w:val="18"/>
                <w:szCs w:val="18"/>
                <w:lang w:val="es-CO" w:eastAsia="es-CO"/>
              </w:rPr>
            </w:pPr>
            <w:r w:rsidRPr="00381B65">
              <w:rPr>
                <w:rFonts w:cs="Arial"/>
                <w:i/>
                <w:iCs/>
                <w:sz w:val="18"/>
                <w:szCs w:val="18"/>
                <w:lang w:val="es-CO" w:eastAsia="es-CO"/>
              </w:rPr>
              <w:t>11.1. Medios de seguimiento para la consulta del estado de las solicitudes de información pública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5EB993" w14:textId="7D9F4EB2" w:rsidR="00ED4C0D" w:rsidRPr="00381B65" w:rsidRDefault="00ED4C0D" w:rsidP="00ED4C0D">
            <w:pPr>
              <w:spacing w:before="100" w:beforeAutospacing="1" w:after="100" w:afterAutospacing="1"/>
              <w:rPr>
                <w:rFonts w:cs="Arial"/>
                <w:i/>
                <w:iCs/>
                <w:sz w:val="18"/>
                <w:szCs w:val="18"/>
                <w:lang w:val="es-CO" w:eastAsia="es-CO"/>
              </w:rPr>
            </w:pPr>
            <w:r w:rsidRPr="00381B65">
              <w:rPr>
                <w:rFonts w:cs="Arial"/>
                <w:i/>
                <w:iCs/>
                <w:sz w:val="18"/>
                <w:szCs w:val="18"/>
                <w:lang w:val="es-CO" w:eastAsia="es-CO"/>
              </w:rPr>
              <w:t>Numeral 4. Mecanismo de seguimiento en línea del numeral 2.4.3 Menú Atención y Servicios a la Ciudadanía</w:t>
            </w:r>
          </w:p>
          <w:p w14:paraId="08DF5BBD" w14:textId="4C3A9479" w:rsidR="00745C2D" w:rsidRPr="00381B65" w:rsidRDefault="00745C2D" w:rsidP="0011003E">
            <w:pPr>
              <w:suppressAutoHyphens w:val="0"/>
              <w:autoSpaceDN/>
              <w:spacing w:line="0" w:lineRule="atLeast"/>
              <w:contextualSpacing/>
              <w:textAlignment w:val="auto"/>
              <w:rPr>
                <w:rFonts w:cs="Arial"/>
                <w:i/>
                <w:iCs/>
                <w:sz w:val="18"/>
                <w:szCs w:val="18"/>
                <w:lang w:val="es-CO" w:eastAsia="es-CO"/>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CF1090" w14:textId="77777777" w:rsidR="00745C2D" w:rsidRPr="00745C2D" w:rsidRDefault="00745C2D" w:rsidP="0011003E">
            <w:pPr>
              <w:suppressAutoHyphens w:val="0"/>
              <w:autoSpaceDN/>
              <w:spacing w:line="0" w:lineRule="atLeast"/>
              <w:contextualSpacing/>
              <w:jc w:val="center"/>
              <w:textAlignment w:val="auto"/>
              <w:rPr>
                <w:rFonts w:cs="Arial"/>
                <w:sz w:val="18"/>
                <w:szCs w:val="18"/>
                <w:lang w:val="es-CO" w:eastAsia="es-CO"/>
              </w:rPr>
            </w:pPr>
            <w:r w:rsidRPr="00745C2D">
              <w:rPr>
                <w:rFonts w:cs="Arial"/>
                <w:sz w:val="18"/>
                <w:szCs w:val="18"/>
                <w:lang w:val="es-CO" w:eastAsia="es-CO"/>
              </w:rPr>
              <w:t>100</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DD451C3" w14:textId="77777777" w:rsidR="00ED4C0D" w:rsidRDefault="00745C2D" w:rsidP="0011003E">
            <w:pPr>
              <w:suppressAutoHyphens w:val="0"/>
              <w:autoSpaceDN/>
              <w:spacing w:line="0" w:lineRule="atLeast"/>
              <w:contextualSpacing/>
              <w:textAlignment w:val="auto"/>
              <w:rPr>
                <w:rFonts w:cs="Arial"/>
                <w:sz w:val="18"/>
                <w:szCs w:val="18"/>
                <w:lang w:val="es-CO" w:eastAsia="es-CO"/>
              </w:rPr>
            </w:pPr>
            <w:r w:rsidRPr="00745C2D">
              <w:rPr>
                <w:rFonts w:cs="Arial"/>
                <w:sz w:val="18"/>
                <w:szCs w:val="18"/>
                <w:lang w:val="es-CO" w:eastAsia="es-CO"/>
              </w:rPr>
              <w:t>Se da cumplimiento al requisito mediante el numeral 1.10 "</w:t>
            </w:r>
            <w:r w:rsidRPr="00ED4C0D">
              <w:rPr>
                <w:rFonts w:cs="Arial"/>
                <w:i/>
                <w:iCs/>
                <w:sz w:val="18"/>
                <w:szCs w:val="18"/>
                <w:lang w:val="es-CO" w:eastAsia="es-CO"/>
              </w:rPr>
              <w:t>Mecanismo de presentación directa de solicitudes, quejas y reclamos a disposición del público en relación con acciones u omisiones del sujeto obligado</w:t>
            </w:r>
            <w:r w:rsidRPr="00745C2D">
              <w:rPr>
                <w:rFonts w:cs="Arial"/>
                <w:sz w:val="18"/>
                <w:szCs w:val="18"/>
                <w:lang w:val="es-CO" w:eastAsia="es-CO"/>
              </w:rPr>
              <w:t>". El Link permite ingresar a la plataforma de Bogotá Te Escucha, donde se puede consultar el estado de las solicitudes.</w:t>
            </w:r>
          </w:p>
          <w:p w14:paraId="51BB5946" w14:textId="2811B2B6" w:rsidR="00745C2D" w:rsidRPr="00DF60F3" w:rsidRDefault="00745C2D" w:rsidP="0011003E">
            <w:pPr>
              <w:suppressAutoHyphens w:val="0"/>
              <w:autoSpaceDN/>
              <w:spacing w:line="0" w:lineRule="atLeast"/>
              <w:contextualSpacing/>
              <w:textAlignment w:val="auto"/>
              <w:rPr>
                <w:rFonts w:cs="Arial"/>
                <w:sz w:val="18"/>
                <w:szCs w:val="18"/>
                <w:lang w:val="en-US" w:eastAsia="es-CO"/>
              </w:rPr>
            </w:pPr>
            <w:r w:rsidRPr="00DF60F3">
              <w:rPr>
                <w:rStyle w:val="Hipervnculo"/>
                <w:color w:val="auto"/>
                <w:sz w:val="18"/>
                <w:szCs w:val="18"/>
                <w:u w:val="none"/>
                <w:lang w:val="en-US"/>
              </w:rPr>
              <w:t>Link:</w:t>
            </w:r>
            <w:r w:rsidRPr="00DF60F3">
              <w:rPr>
                <w:rStyle w:val="Hipervnculo"/>
                <w:sz w:val="18"/>
                <w:szCs w:val="18"/>
                <w:u w:val="none"/>
                <w:lang w:val="en-US"/>
              </w:rPr>
              <w:t xml:space="preserve"> </w:t>
            </w:r>
            <w:r w:rsidRPr="00DF60F3">
              <w:rPr>
                <w:rStyle w:val="Hipervnculo"/>
                <w:sz w:val="18"/>
                <w:szCs w:val="18"/>
                <w:lang w:val="en-US"/>
              </w:rPr>
              <w:t>https://bogota.gov.co/sdqs/</w:t>
            </w:r>
          </w:p>
        </w:tc>
      </w:tr>
      <w:tr w:rsidR="00745C2D" w:rsidRPr="00745C2D" w14:paraId="7B9CC4DF" w14:textId="77777777" w:rsidTr="00A92956">
        <w:trPr>
          <w:trHeight w:val="680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C0C9" w14:textId="77777777" w:rsidR="00745C2D" w:rsidRPr="00B43047" w:rsidRDefault="00745C2D" w:rsidP="0011003E">
            <w:pPr>
              <w:suppressAutoHyphens w:val="0"/>
              <w:autoSpaceDN/>
              <w:spacing w:line="0" w:lineRule="atLeast"/>
              <w:contextualSpacing/>
              <w:jc w:val="center"/>
              <w:textAlignment w:val="auto"/>
              <w:rPr>
                <w:rFonts w:cs="Arial"/>
                <w:i/>
                <w:iCs/>
                <w:sz w:val="18"/>
                <w:szCs w:val="18"/>
                <w:lang w:val="es-CO" w:eastAsia="es-CO"/>
              </w:rPr>
            </w:pPr>
            <w:r w:rsidRPr="00B43047">
              <w:rPr>
                <w:rFonts w:cs="Arial"/>
                <w:i/>
                <w:iCs/>
                <w:sz w:val="18"/>
                <w:szCs w:val="18"/>
                <w:lang w:val="es-CO" w:eastAsia="es-CO"/>
              </w:rPr>
              <w:lastRenderedPageBreak/>
              <w:t>11.2. Formulario para la recepción de solicitudes de información pública.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B8BDA7" w14:textId="54F676A4" w:rsidR="00745C2D" w:rsidRPr="00B43047" w:rsidRDefault="00745C2D" w:rsidP="0011003E">
            <w:pPr>
              <w:suppressAutoHyphens w:val="0"/>
              <w:autoSpaceDN/>
              <w:spacing w:line="0" w:lineRule="atLeast"/>
              <w:contextualSpacing/>
              <w:textAlignment w:val="auto"/>
              <w:rPr>
                <w:rFonts w:cs="Arial"/>
                <w:i/>
                <w:iCs/>
                <w:sz w:val="18"/>
                <w:szCs w:val="18"/>
                <w:lang w:val="es-CO" w:eastAsia="es-CO"/>
              </w:rPr>
            </w:pPr>
            <w:r w:rsidRPr="00B43047">
              <w:rPr>
                <w:rFonts w:cs="Arial"/>
                <w:i/>
                <w:iCs/>
                <w:sz w:val="18"/>
                <w:szCs w:val="18"/>
                <w:lang w:val="es-CO" w:eastAsia="es-CO"/>
              </w:rPr>
              <w:br/>
            </w:r>
            <w:r w:rsidRPr="00B43047">
              <w:rPr>
                <w:rFonts w:cs="Arial"/>
                <w:i/>
                <w:iCs/>
                <w:sz w:val="18"/>
                <w:szCs w:val="18"/>
                <w:lang w:val="es-CO" w:eastAsia="es-CO"/>
              </w:rPr>
              <w:br/>
            </w:r>
            <w:r w:rsidR="00395044" w:rsidRPr="00B43047">
              <w:rPr>
                <w:rFonts w:cs="Arial"/>
                <w:i/>
                <w:iCs/>
                <w:sz w:val="18"/>
                <w:szCs w:val="18"/>
                <w:lang w:val="es-CO" w:eastAsia="es-CO"/>
              </w:rPr>
              <w:t>Literal (</w:t>
            </w:r>
            <w:proofErr w:type="spellStart"/>
            <w:r w:rsidR="00395044" w:rsidRPr="00B43047">
              <w:rPr>
                <w:rFonts w:cs="Arial"/>
                <w:i/>
                <w:iCs/>
                <w:sz w:val="18"/>
                <w:szCs w:val="18"/>
                <w:lang w:val="es-CO" w:eastAsia="es-CO"/>
              </w:rPr>
              <w:t>iii</w:t>
            </w:r>
            <w:proofErr w:type="spellEnd"/>
            <w:r w:rsidR="00395044" w:rsidRPr="00B43047">
              <w:rPr>
                <w:rFonts w:cs="Arial"/>
                <w:i/>
                <w:iCs/>
                <w:sz w:val="18"/>
                <w:szCs w:val="18"/>
                <w:lang w:val="es-CO" w:eastAsia="es-CO"/>
              </w:rPr>
              <w:t>) PQRSD del numeral</w:t>
            </w:r>
            <w:r w:rsidRPr="00B43047">
              <w:rPr>
                <w:rFonts w:cs="Arial"/>
                <w:i/>
                <w:iCs/>
                <w:sz w:val="18"/>
                <w:szCs w:val="18"/>
                <w:lang w:val="es-CO" w:eastAsia="es-CO"/>
              </w:rPr>
              <w:t xml:space="preserve"> 2.4.3 Menú Atención y Servicios a la Ciudadanía</w:t>
            </w:r>
            <w:r w:rsidRPr="00B43047">
              <w:rPr>
                <w:rFonts w:cs="Arial"/>
                <w:i/>
                <w:iCs/>
                <w:sz w:val="18"/>
                <w:szCs w:val="18"/>
                <w:lang w:val="es-CO" w:eastAsia="es-CO"/>
              </w:rPr>
              <w:br/>
            </w:r>
            <w:r w:rsidRPr="00B43047">
              <w:rPr>
                <w:rFonts w:cs="Arial"/>
                <w:i/>
                <w:iCs/>
                <w:sz w:val="18"/>
                <w:szCs w:val="18"/>
                <w:lang w:val="es-CO" w:eastAsia="es-CO"/>
              </w:rPr>
              <w:br/>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509952" w14:textId="77777777" w:rsidR="00745C2D" w:rsidRPr="00745C2D" w:rsidRDefault="00745C2D" w:rsidP="0011003E">
            <w:pPr>
              <w:suppressAutoHyphens w:val="0"/>
              <w:autoSpaceDN/>
              <w:spacing w:line="0" w:lineRule="atLeast"/>
              <w:contextualSpacing/>
              <w:jc w:val="center"/>
              <w:textAlignment w:val="auto"/>
              <w:rPr>
                <w:rFonts w:cs="Arial"/>
                <w:sz w:val="18"/>
                <w:szCs w:val="18"/>
                <w:lang w:val="es-CO" w:eastAsia="es-CO"/>
              </w:rPr>
            </w:pPr>
            <w:r w:rsidRPr="00745C2D">
              <w:rPr>
                <w:rFonts w:cs="Arial"/>
                <w:sz w:val="18"/>
                <w:szCs w:val="18"/>
                <w:lang w:val="es-CO" w:eastAsia="es-CO"/>
              </w:rPr>
              <w:t>96</w:t>
            </w:r>
          </w:p>
        </w:tc>
        <w:tc>
          <w:tcPr>
            <w:tcW w:w="4394" w:type="dxa"/>
            <w:tcBorders>
              <w:top w:val="single" w:sz="4" w:space="0" w:color="auto"/>
              <w:left w:val="nil"/>
              <w:bottom w:val="single" w:sz="4" w:space="0" w:color="auto"/>
              <w:right w:val="single" w:sz="4" w:space="0" w:color="auto"/>
            </w:tcBorders>
            <w:shd w:val="clear" w:color="003300" w:fill="FFFFFF"/>
            <w:vAlign w:val="center"/>
            <w:hideMark/>
          </w:tcPr>
          <w:p w14:paraId="1E339411" w14:textId="77777777" w:rsidR="00395044" w:rsidRDefault="00745C2D" w:rsidP="0011003E">
            <w:pPr>
              <w:suppressAutoHyphens w:val="0"/>
              <w:autoSpaceDN/>
              <w:spacing w:line="0" w:lineRule="atLeast"/>
              <w:contextualSpacing/>
              <w:textAlignment w:val="auto"/>
              <w:rPr>
                <w:rFonts w:cs="Arial"/>
                <w:color w:val="000000"/>
                <w:sz w:val="18"/>
                <w:szCs w:val="18"/>
                <w:lang w:val="es-CO" w:eastAsia="es-CO"/>
              </w:rPr>
            </w:pPr>
            <w:r w:rsidRPr="00745C2D">
              <w:rPr>
                <w:rFonts w:cs="Arial"/>
                <w:color w:val="000000"/>
                <w:sz w:val="18"/>
                <w:szCs w:val="18"/>
                <w:lang w:val="es-CO" w:eastAsia="es-CO"/>
              </w:rPr>
              <w:t>Cumplimiento parcial del criterio por medio del numeral 1.10 "</w:t>
            </w:r>
            <w:r w:rsidRPr="00395044">
              <w:rPr>
                <w:rFonts w:cs="Arial"/>
                <w:i/>
                <w:iCs/>
                <w:color w:val="000000"/>
                <w:sz w:val="18"/>
                <w:szCs w:val="18"/>
                <w:lang w:val="es-CO" w:eastAsia="es-CO"/>
              </w:rPr>
              <w:t>Mecanismo de presentación directa de solicitudes, quejas y reclamos a disposición del público en relación con acciones u omisiones del sujeto obligado</w:t>
            </w:r>
            <w:r w:rsidRPr="00745C2D">
              <w:rPr>
                <w:rFonts w:cs="Arial"/>
                <w:color w:val="000000"/>
                <w:sz w:val="18"/>
                <w:szCs w:val="18"/>
                <w:lang w:val="es-CO" w:eastAsia="es-CO"/>
              </w:rPr>
              <w:t>”, el Link permite ingresar a la plataforma de Bogotá Te Escucha, donde habilita campos para que el ciudadano pueda radicar su solicitud, estableciendo un enlace para niños, niñas o adolescentes denominado "</w:t>
            </w:r>
            <w:r w:rsidRPr="00395044">
              <w:rPr>
                <w:rFonts w:cs="Arial"/>
                <w:i/>
                <w:iCs/>
                <w:color w:val="000000"/>
                <w:sz w:val="18"/>
                <w:szCs w:val="18"/>
                <w:lang w:val="es-CO" w:eastAsia="es-CO"/>
              </w:rPr>
              <w:t>Infancia y Adolescencia"</w:t>
            </w:r>
            <w:r w:rsidRPr="00745C2D">
              <w:rPr>
                <w:rFonts w:cs="Arial"/>
                <w:color w:val="000000"/>
                <w:sz w:val="18"/>
                <w:szCs w:val="18"/>
                <w:lang w:val="es-CO" w:eastAsia="es-CO"/>
              </w:rPr>
              <w:t>.</w:t>
            </w:r>
          </w:p>
          <w:p w14:paraId="3089E5F7" w14:textId="14E09D66" w:rsidR="00395044" w:rsidRPr="00DF60F3" w:rsidRDefault="00745C2D" w:rsidP="0011003E">
            <w:pPr>
              <w:suppressAutoHyphens w:val="0"/>
              <w:autoSpaceDN/>
              <w:spacing w:line="0" w:lineRule="atLeast"/>
              <w:contextualSpacing/>
              <w:textAlignment w:val="auto"/>
              <w:rPr>
                <w:rFonts w:cs="Arial"/>
                <w:color w:val="000000"/>
                <w:sz w:val="18"/>
                <w:szCs w:val="18"/>
                <w:lang w:val="en-US" w:eastAsia="es-CO"/>
              </w:rPr>
            </w:pPr>
            <w:r w:rsidRPr="00745C2D">
              <w:rPr>
                <w:rFonts w:cs="Arial"/>
                <w:color w:val="000000"/>
                <w:sz w:val="18"/>
                <w:szCs w:val="18"/>
                <w:lang w:val="es-CO" w:eastAsia="es-CO"/>
              </w:rPr>
              <w:t xml:space="preserve"> </w:t>
            </w:r>
            <w:r w:rsidRPr="00DF60F3">
              <w:rPr>
                <w:rFonts w:cs="Arial"/>
                <w:color w:val="000000"/>
                <w:sz w:val="18"/>
                <w:szCs w:val="18"/>
                <w:lang w:val="en-US" w:eastAsia="es-CO"/>
              </w:rPr>
              <w:t xml:space="preserve">Link: </w:t>
            </w:r>
            <w:r w:rsidRPr="00DF60F3">
              <w:rPr>
                <w:rStyle w:val="Hipervnculo"/>
                <w:sz w:val="18"/>
                <w:szCs w:val="18"/>
                <w:lang w:val="en-US"/>
              </w:rPr>
              <w:t>https://sdqs.bogota.gov.co/sdqs/publico/ninos/</w:t>
            </w:r>
          </w:p>
          <w:p w14:paraId="102DD3FA" w14:textId="77777777" w:rsidR="00A92956" w:rsidRPr="00DF60F3" w:rsidRDefault="00A92956" w:rsidP="0011003E">
            <w:pPr>
              <w:suppressAutoHyphens w:val="0"/>
              <w:autoSpaceDN/>
              <w:spacing w:line="0" w:lineRule="atLeast"/>
              <w:contextualSpacing/>
              <w:textAlignment w:val="auto"/>
              <w:rPr>
                <w:rFonts w:cs="Arial"/>
                <w:color w:val="000000"/>
                <w:sz w:val="18"/>
                <w:szCs w:val="18"/>
                <w:lang w:val="en-US" w:eastAsia="es-CO"/>
              </w:rPr>
            </w:pPr>
          </w:p>
          <w:p w14:paraId="23A55478" w14:textId="70D0AA9A" w:rsidR="005B08B7" w:rsidRDefault="00745C2D" w:rsidP="0011003E">
            <w:pPr>
              <w:suppressAutoHyphens w:val="0"/>
              <w:autoSpaceDN/>
              <w:spacing w:line="0" w:lineRule="atLeast"/>
              <w:contextualSpacing/>
              <w:textAlignment w:val="auto"/>
              <w:rPr>
                <w:rFonts w:cs="Arial"/>
                <w:color w:val="000000"/>
                <w:sz w:val="18"/>
                <w:szCs w:val="18"/>
                <w:lang w:val="es-CO" w:eastAsia="es-CO"/>
              </w:rPr>
            </w:pPr>
            <w:r w:rsidRPr="00745C2D">
              <w:rPr>
                <w:rFonts w:cs="Arial"/>
                <w:color w:val="000000"/>
                <w:sz w:val="18"/>
                <w:szCs w:val="18"/>
                <w:lang w:val="es-CO" w:eastAsia="es-CO"/>
              </w:rPr>
              <w:t>Por otro lado, Bogotá Te Escucha, cuenta con un Manual de</w:t>
            </w:r>
            <w:r w:rsidR="00B43047">
              <w:rPr>
                <w:rFonts w:cs="Arial"/>
                <w:color w:val="000000"/>
                <w:sz w:val="18"/>
                <w:szCs w:val="18"/>
                <w:lang w:val="es-CO" w:eastAsia="es-CO"/>
              </w:rPr>
              <w:t>l</w:t>
            </w:r>
            <w:r w:rsidRPr="00745C2D">
              <w:rPr>
                <w:rFonts w:cs="Arial"/>
                <w:color w:val="000000"/>
                <w:sz w:val="18"/>
                <w:szCs w:val="18"/>
                <w:lang w:val="es-CO" w:eastAsia="es-CO"/>
              </w:rPr>
              <w:t xml:space="preserve"> usuario del </w:t>
            </w:r>
            <w:r w:rsidR="00B43047">
              <w:rPr>
                <w:rFonts w:cs="Arial"/>
                <w:color w:val="000000"/>
                <w:sz w:val="18"/>
                <w:szCs w:val="18"/>
                <w:lang w:val="es-CO" w:eastAsia="es-CO"/>
              </w:rPr>
              <w:t>"</w:t>
            </w:r>
            <w:r w:rsidRPr="00B43047">
              <w:rPr>
                <w:rFonts w:cs="Arial"/>
                <w:i/>
                <w:iCs/>
                <w:color w:val="000000"/>
                <w:sz w:val="18"/>
                <w:szCs w:val="18"/>
                <w:lang w:val="es-CO" w:eastAsia="es-CO"/>
              </w:rPr>
              <w:t>SISTEMA DISTRITAL PARA LA GESTIÓN DE PETICIONES CIUDADANAS</w:t>
            </w:r>
            <w:r w:rsidR="00B43047">
              <w:rPr>
                <w:rFonts w:cs="Arial"/>
                <w:i/>
                <w:iCs/>
                <w:color w:val="000000"/>
                <w:sz w:val="18"/>
                <w:szCs w:val="18"/>
                <w:lang w:val="es-CO" w:eastAsia="es-CO"/>
              </w:rPr>
              <w:t>"</w:t>
            </w:r>
            <w:r w:rsidRPr="00745C2D">
              <w:rPr>
                <w:rFonts w:cs="Arial"/>
                <w:color w:val="000000"/>
                <w:sz w:val="18"/>
                <w:szCs w:val="18"/>
                <w:lang w:val="es-CO" w:eastAsia="es-CO"/>
              </w:rPr>
              <w:t>, en el cual se indica el paso a paso para radicar una solicitud en la plataforma</w:t>
            </w:r>
            <w:r w:rsidR="005B08B7">
              <w:rPr>
                <w:rFonts w:cs="Arial"/>
                <w:color w:val="000000"/>
                <w:sz w:val="18"/>
                <w:szCs w:val="18"/>
                <w:lang w:val="es-CO" w:eastAsia="es-CO"/>
              </w:rPr>
              <w:t>.</w:t>
            </w:r>
          </w:p>
          <w:p w14:paraId="67517F9F" w14:textId="77777777" w:rsidR="00A92956" w:rsidRPr="00DF60F3" w:rsidRDefault="00F770BF" w:rsidP="0011003E">
            <w:pPr>
              <w:suppressAutoHyphens w:val="0"/>
              <w:autoSpaceDN/>
              <w:spacing w:line="0" w:lineRule="atLeast"/>
              <w:contextualSpacing/>
              <w:textAlignment w:val="auto"/>
              <w:rPr>
                <w:rFonts w:cs="Arial"/>
                <w:color w:val="000000"/>
                <w:sz w:val="18"/>
                <w:szCs w:val="18"/>
                <w:lang w:val="en-US" w:eastAsia="es-CO"/>
              </w:rPr>
            </w:pPr>
            <w:r w:rsidRPr="00DF60F3">
              <w:rPr>
                <w:rFonts w:cs="Arial"/>
                <w:color w:val="000000"/>
                <w:sz w:val="18"/>
                <w:szCs w:val="18"/>
                <w:lang w:val="en-US" w:eastAsia="es-CO"/>
              </w:rPr>
              <w:t>Link:</w:t>
            </w:r>
            <w:r w:rsidRPr="00DF60F3">
              <w:rPr>
                <w:rStyle w:val="Hipervnculo"/>
                <w:sz w:val="18"/>
                <w:szCs w:val="18"/>
                <w:lang w:val="en-US"/>
              </w:rPr>
              <w:t xml:space="preserve"> https://bogota.gov.co/wp-content/uploads/2021/06/2212200-MA-026-Manual-Funcionario.pdf</w:t>
            </w:r>
            <w:r w:rsidR="00745C2D" w:rsidRPr="00DF60F3">
              <w:rPr>
                <w:rStyle w:val="Hipervnculo"/>
                <w:sz w:val="18"/>
                <w:szCs w:val="18"/>
                <w:lang w:val="en-US"/>
              </w:rPr>
              <w:br/>
            </w:r>
          </w:p>
          <w:p w14:paraId="7509A86C" w14:textId="77777777" w:rsidR="00A92956" w:rsidRDefault="00745C2D" w:rsidP="0011003E">
            <w:pPr>
              <w:suppressAutoHyphens w:val="0"/>
              <w:autoSpaceDN/>
              <w:spacing w:line="0" w:lineRule="atLeast"/>
              <w:contextualSpacing/>
              <w:textAlignment w:val="auto"/>
              <w:rPr>
                <w:rFonts w:cs="Arial"/>
                <w:color w:val="000000"/>
                <w:sz w:val="18"/>
                <w:szCs w:val="18"/>
                <w:lang w:val="es-CO" w:eastAsia="es-CO"/>
              </w:rPr>
            </w:pPr>
            <w:r w:rsidRPr="00745C2D">
              <w:rPr>
                <w:rFonts w:cs="Arial"/>
                <w:color w:val="000000"/>
                <w:sz w:val="18"/>
                <w:szCs w:val="18"/>
                <w:lang w:val="es-CO" w:eastAsia="es-CO"/>
              </w:rPr>
              <w:t xml:space="preserve">Bogotá Te Escucha, cuenta con una herramienta (formulario) dispuesta para </w:t>
            </w:r>
            <w:proofErr w:type="spellStart"/>
            <w:r w:rsidRPr="00745C2D">
              <w:rPr>
                <w:rFonts w:cs="Arial"/>
                <w:color w:val="000000"/>
                <w:sz w:val="18"/>
                <w:szCs w:val="18"/>
                <w:lang w:val="es-CO" w:eastAsia="es-CO"/>
              </w:rPr>
              <w:t>recepcionar</w:t>
            </w:r>
            <w:proofErr w:type="spellEnd"/>
            <w:r w:rsidRPr="00745C2D">
              <w:rPr>
                <w:rFonts w:cs="Arial"/>
                <w:color w:val="000000"/>
                <w:sz w:val="18"/>
                <w:szCs w:val="18"/>
                <w:lang w:val="es-CO" w:eastAsia="es-CO"/>
              </w:rPr>
              <w:t xml:space="preserve"> la información del peticionario con los campos mínimos establecidos dependiendo si es </w:t>
            </w:r>
            <w:r>
              <w:rPr>
                <w:rFonts w:cs="Arial"/>
                <w:color w:val="000000"/>
                <w:sz w:val="18"/>
                <w:szCs w:val="18"/>
                <w:lang w:val="es-CO" w:eastAsia="es-CO"/>
              </w:rPr>
              <w:t>Pe</w:t>
            </w:r>
            <w:r w:rsidRPr="00745C2D">
              <w:rPr>
                <w:rFonts w:cs="Arial"/>
                <w:color w:val="000000"/>
                <w:sz w:val="18"/>
                <w:szCs w:val="18"/>
                <w:lang w:val="es-CO" w:eastAsia="es-CO"/>
              </w:rPr>
              <w:t>rsona Natural, Persona Jurídica, Establecimiento de Comercio o Niños, Niñas y Adolescentes.</w:t>
            </w:r>
            <w:r w:rsidRPr="00745C2D">
              <w:rPr>
                <w:rFonts w:cs="Arial"/>
                <w:color w:val="000000"/>
                <w:sz w:val="18"/>
                <w:szCs w:val="18"/>
                <w:lang w:val="es-CO" w:eastAsia="es-CO"/>
              </w:rPr>
              <w:br/>
              <w:t>Lin</w:t>
            </w:r>
            <w:r>
              <w:rPr>
                <w:rFonts w:cs="Arial"/>
                <w:color w:val="000000"/>
                <w:sz w:val="18"/>
                <w:szCs w:val="18"/>
                <w:lang w:val="es-CO" w:eastAsia="es-CO"/>
              </w:rPr>
              <w:t>k</w:t>
            </w:r>
            <w:r w:rsidRPr="00745C2D">
              <w:rPr>
                <w:rFonts w:cs="Arial"/>
                <w:color w:val="000000"/>
                <w:sz w:val="18"/>
                <w:szCs w:val="18"/>
                <w:lang w:val="es-CO" w:eastAsia="es-CO"/>
              </w:rPr>
              <w:t xml:space="preserve">: </w:t>
            </w:r>
            <w:r w:rsidRPr="005B08B7">
              <w:rPr>
                <w:rStyle w:val="Hipervnculo"/>
                <w:sz w:val="18"/>
                <w:szCs w:val="18"/>
              </w:rPr>
              <w:t>https://sdqs.bogota.gov.co/sdqs/publico/registrarPeticionario/</w:t>
            </w:r>
            <w:r w:rsidRPr="005B08B7">
              <w:rPr>
                <w:rStyle w:val="Hipervnculo"/>
                <w:sz w:val="18"/>
                <w:szCs w:val="18"/>
              </w:rPr>
              <w:br/>
            </w:r>
          </w:p>
          <w:p w14:paraId="771535DE" w14:textId="3C99D83E" w:rsidR="00745C2D" w:rsidRDefault="00745C2D" w:rsidP="0011003E">
            <w:pPr>
              <w:suppressAutoHyphens w:val="0"/>
              <w:autoSpaceDN/>
              <w:spacing w:line="0" w:lineRule="atLeast"/>
              <w:contextualSpacing/>
              <w:textAlignment w:val="auto"/>
              <w:rPr>
                <w:rFonts w:cs="Arial"/>
                <w:color w:val="000000"/>
                <w:sz w:val="18"/>
                <w:szCs w:val="18"/>
                <w:lang w:val="es-CO" w:eastAsia="es-CO"/>
              </w:rPr>
            </w:pPr>
            <w:r w:rsidRPr="00745C2D">
              <w:rPr>
                <w:rFonts w:cs="Arial"/>
                <w:color w:val="000000"/>
                <w:sz w:val="18"/>
                <w:szCs w:val="18"/>
                <w:lang w:val="es-CO" w:eastAsia="es-CO"/>
              </w:rPr>
              <w:t>En la W</w:t>
            </w:r>
            <w:r w:rsidR="00EC0D10">
              <w:rPr>
                <w:rFonts w:cs="Arial"/>
                <w:color w:val="000000"/>
                <w:sz w:val="18"/>
                <w:szCs w:val="18"/>
                <w:lang w:val="es-CO" w:eastAsia="es-CO"/>
              </w:rPr>
              <w:t>eb</w:t>
            </w:r>
            <w:r w:rsidRPr="00745C2D">
              <w:rPr>
                <w:rFonts w:cs="Arial"/>
                <w:color w:val="000000"/>
                <w:sz w:val="18"/>
                <w:szCs w:val="18"/>
                <w:lang w:val="es-CO" w:eastAsia="es-CO"/>
              </w:rPr>
              <w:t xml:space="preserve"> no se tiene dispuesto un enlace que redirija al formato de solicitud de información con identidad reservada, dispuesto por la Procuraduría General de la Nación en su página </w:t>
            </w:r>
            <w:r w:rsidR="00B43047">
              <w:rPr>
                <w:rFonts w:cs="Arial"/>
                <w:color w:val="000000"/>
                <w:sz w:val="18"/>
                <w:szCs w:val="18"/>
                <w:lang w:val="es-CO" w:eastAsia="es-CO"/>
              </w:rPr>
              <w:t>W</w:t>
            </w:r>
            <w:r w:rsidRPr="00745C2D">
              <w:rPr>
                <w:rFonts w:cs="Arial"/>
                <w:color w:val="000000"/>
                <w:sz w:val="18"/>
                <w:szCs w:val="18"/>
                <w:lang w:val="es-CO" w:eastAsia="es-CO"/>
              </w:rPr>
              <w:t>eb</w:t>
            </w:r>
            <w:r w:rsidR="005B08B7">
              <w:rPr>
                <w:rFonts w:cs="Arial"/>
                <w:color w:val="000000"/>
                <w:sz w:val="18"/>
                <w:szCs w:val="18"/>
                <w:lang w:val="es-CO" w:eastAsia="es-CO"/>
              </w:rPr>
              <w:t xml:space="preserve">, tal y como lo establece el requisito. </w:t>
            </w:r>
          </w:p>
          <w:p w14:paraId="45499AD2" w14:textId="50EE4AF8" w:rsidR="005B08B7" w:rsidRDefault="005B08B7" w:rsidP="0011003E">
            <w:pPr>
              <w:suppressAutoHyphens w:val="0"/>
              <w:autoSpaceDN/>
              <w:spacing w:line="0" w:lineRule="atLeast"/>
              <w:contextualSpacing/>
              <w:textAlignment w:val="auto"/>
              <w:rPr>
                <w:rFonts w:cs="Arial"/>
                <w:color w:val="000000"/>
                <w:sz w:val="18"/>
                <w:szCs w:val="18"/>
                <w:lang w:val="es-CO" w:eastAsia="es-CO"/>
              </w:rPr>
            </w:pPr>
            <w:r>
              <w:rPr>
                <w:rFonts w:cs="Arial"/>
                <w:color w:val="000000"/>
                <w:sz w:val="18"/>
                <w:szCs w:val="18"/>
                <w:lang w:val="es-CO" w:eastAsia="es-CO"/>
              </w:rPr>
              <w:t>Por lo anterior, de las 2</w:t>
            </w:r>
            <w:r w:rsidR="005F2D0D">
              <w:rPr>
                <w:rFonts w:cs="Arial"/>
                <w:color w:val="000000"/>
                <w:sz w:val="18"/>
                <w:szCs w:val="18"/>
                <w:lang w:val="es-CO" w:eastAsia="es-CO"/>
              </w:rPr>
              <w:t>6</w:t>
            </w:r>
            <w:r>
              <w:rPr>
                <w:rFonts w:cs="Arial"/>
                <w:color w:val="000000"/>
                <w:sz w:val="18"/>
                <w:szCs w:val="18"/>
                <w:lang w:val="es-CO" w:eastAsia="es-CO"/>
              </w:rPr>
              <w:t xml:space="preserve"> variables, se cumplieron 2</w:t>
            </w:r>
            <w:r w:rsidR="005F2D0D">
              <w:rPr>
                <w:rFonts w:cs="Arial"/>
                <w:color w:val="000000"/>
                <w:sz w:val="18"/>
                <w:szCs w:val="18"/>
                <w:lang w:val="es-CO" w:eastAsia="es-CO"/>
              </w:rPr>
              <w:t>5</w:t>
            </w:r>
            <w:r>
              <w:rPr>
                <w:rFonts w:cs="Arial"/>
                <w:color w:val="000000"/>
                <w:sz w:val="18"/>
                <w:szCs w:val="18"/>
                <w:lang w:val="es-CO" w:eastAsia="es-CO"/>
              </w:rPr>
              <w:t>, es decir 9</w:t>
            </w:r>
            <w:r w:rsidR="00E0001F">
              <w:rPr>
                <w:rFonts w:cs="Arial"/>
                <w:color w:val="000000"/>
                <w:sz w:val="18"/>
                <w:szCs w:val="18"/>
                <w:lang w:val="es-CO" w:eastAsia="es-CO"/>
              </w:rPr>
              <w:t>8</w:t>
            </w:r>
            <w:r>
              <w:rPr>
                <w:rFonts w:cs="Arial"/>
                <w:color w:val="000000"/>
                <w:sz w:val="18"/>
                <w:szCs w:val="18"/>
                <w:lang w:val="es-CO" w:eastAsia="es-CO"/>
              </w:rPr>
              <w:t>%.</w:t>
            </w:r>
          </w:p>
          <w:p w14:paraId="1616969D" w14:textId="0A018342" w:rsidR="005B08B7" w:rsidRPr="00745C2D" w:rsidRDefault="005B08B7" w:rsidP="0011003E">
            <w:pPr>
              <w:suppressAutoHyphens w:val="0"/>
              <w:autoSpaceDN/>
              <w:spacing w:line="0" w:lineRule="atLeast"/>
              <w:contextualSpacing/>
              <w:textAlignment w:val="auto"/>
              <w:rPr>
                <w:rFonts w:cs="Arial"/>
                <w:color w:val="000000"/>
                <w:sz w:val="18"/>
                <w:szCs w:val="18"/>
                <w:lang w:val="es-CO" w:eastAsia="es-CO"/>
              </w:rPr>
            </w:pPr>
          </w:p>
        </w:tc>
      </w:tr>
    </w:tbl>
    <w:p w14:paraId="1E66EDD7" w14:textId="03E63514" w:rsidR="00E47D03" w:rsidRPr="00F3743E" w:rsidRDefault="00745C2D" w:rsidP="0011003E">
      <w:pPr>
        <w:pStyle w:val="Sinespaciado"/>
        <w:spacing w:line="0" w:lineRule="atLeast"/>
        <w:contextualSpacing/>
        <w:rPr>
          <w:rFonts w:ascii="Arial" w:hAnsi="Arial" w:cs="Arial"/>
          <w:b/>
          <w:sz w:val="16"/>
          <w:szCs w:val="16"/>
        </w:rPr>
      </w:pPr>
      <w:r>
        <w:rPr>
          <w:rFonts w:ascii="Arial" w:hAnsi="Arial" w:cs="Arial"/>
          <w:highlight w:val="white"/>
        </w:rPr>
        <w:fldChar w:fldCharType="end"/>
      </w:r>
      <w:r w:rsidR="00E47D03" w:rsidRPr="00F3743E">
        <w:rPr>
          <w:rFonts w:ascii="Arial" w:hAnsi="Arial" w:cs="Arial"/>
          <w:sz w:val="16"/>
          <w:szCs w:val="16"/>
          <w:highlight w:val="white"/>
        </w:rPr>
        <w:t>Fuente:</w:t>
      </w:r>
      <w:r w:rsidR="00E47D03" w:rsidRPr="00F3743E">
        <w:rPr>
          <w:rFonts w:ascii="Arial" w:hAnsi="Arial" w:cs="Arial"/>
          <w:sz w:val="16"/>
          <w:szCs w:val="16"/>
        </w:rPr>
        <w:t xml:space="preserve"> </w:t>
      </w:r>
      <w:r w:rsidR="00F3743E" w:rsidRPr="00F3743E">
        <w:rPr>
          <w:sz w:val="16"/>
          <w:szCs w:val="16"/>
        </w:rPr>
        <w:t>https://www.idrd.gov.co/transparencia-y-acceso-la-informacion-publica-0</w:t>
      </w:r>
    </w:p>
    <w:p w14:paraId="5D3D025B" w14:textId="77777777" w:rsidR="005B08B7" w:rsidRDefault="005B08B7" w:rsidP="0011003E">
      <w:pPr>
        <w:spacing w:line="0" w:lineRule="atLeast"/>
        <w:contextualSpacing/>
        <w:rPr>
          <w:rFonts w:cs="Arial"/>
          <w:b/>
          <w:bCs/>
          <w:szCs w:val="22"/>
        </w:rPr>
      </w:pPr>
    </w:p>
    <w:p w14:paraId="63F607E6" w14:textId="30E3F284" w:rsidR="005B08B7" w:rsidRDefault="00AC04E9" w:rsidP="0011003E">
      <w:pPr>
        <w:spacing w:line="0" w:lineRule="atLeast"/>
        <w:contextualSpacing/>
        <w:rPr>
          <w:rFonts w:cs="Arial"/>
          <w:szCs w:val="22"/>
        </w:rPr>
      </w:pPr>
      <w:r w:rsidRPr="00FC645D">
        <w:rPr>
          <w:rFonts w:cs="Arial"/>
          <w:b/>
          <w:bCs/>
          <w:szCs w:val="22"/>
        </w:rPr>
        <w:t>Conclusi</w:t>
      </w:r>
      <w:r w:rsidR="00B43047">
        <w:rPr>
          <w:rFonts w:cs="Arial"/>
          <w:b/>
          <w:bCs/>
          <w:szCs w:val="22"/>
        </w:rPr>
        <w:t>ón</w:t>
      </w:r>
      <w:r w:rsidRPr="00FC645D">
        <w:rPr>
          <w:rFonts w:cs="Arial"/>
          <w:b/>
          <w:bCs/>
          <w:szCs w:val="22"/>
        </w:rPr>
        <w:t xml:space="preserve">: </w:t>
      </w:r>
      <w:r w:rsidRPr="00FC645D">
        <w:rPr>
          <w:rFonts w:cs="Arial"/>
          <w:szCs w:val="22"/>
        </w:rPr>
        <w:t xml:space="preserve">El porcentaje de cumplimiento de esta subcategoría </w:t>
      </w:r>
      <w:r w:rsidR="00907B1D">
        <w:rPr>
          <w:rFonts w:cs="Arial"/>
          <w:szCs w:val="22"/>
        </w:rPr>
        <w:t>fue</w:t>
      </w:r>
      <w:r w:rsidRPr="00FC645D">
        <w:rPr>
          <w:rFonts w:cs="Arial"/>
          <w:szCs w:val="22"/>
        </w:rPr>
        <w:t xml:space="preserve"> del </w:t>
      </w:r>
      <w:r w:rsidR="00907B1D">
        <w:rPr>
          <w:rFonts w:cs="Arial"/>
          <w:szCs w:val="22"/>
        </w:rPr>
        <w:t>9</w:t>
      </w:r>
      <w:r w:rsidR="00100F85">
        <w:rPr>
          <w:rFonts w:cs="Arial"/>
          <w:szCs w:val="22"/>
        </w:rPr>
        <w:t>8</w:t>
      </w:r>
      <w:r w:rsidRPr="00FC645D">
        <w:rPr>
          <w:rFonts w:cs="Arial"/>
          <w:szCs w:val="22"/>
        </w:rPr>
        <w:t>%</w:t>
      </w:r>
      <w:r w:rsidR="00A3552A" w:rsidRPr="00FC645D">
        <w:rPr>
          <w:rFonts w:cs="Arial"/>
          <w:szCs w:val="22"/>
        </w:rPr>
        <w:t xml:space="preserve">. </w:t>
      </w:r>
    </w:p>
    <w:p w14:paraId="5AEAD1E1" w14:textId="66B0F499" w:rsidR="005B08B7" w:rsidRDefault="005B08B7" w:rsidP="0011003E">
      <w:pPr>
        <w:spacing w:line="0" w:lineRule="atLeast"/>
        <w:contextualSpacing/>
        <w:rPr>
          <w:rFonts w:cs="Arial"/>
          <w:szCs w:val="22"/>
        </w:rPr>
      </w:pPr>
    </w:p>
    <w:p w14:paraId="03E8B02D" w14:textId="7D50D9F8" w:rsidR="00907B1D" w:rsidRDefault="00907B1D" w:rsidP="0011003E">
      <w:pPr>
        <w:spacing w:line="0" w:lineRule="atLeast"/>
        <w:contextualSpacing/>
        <w:rPr>
          <w:rFonts w:cs="Arial"/>
          <w:szCs w:val="22"/>
        </w:rPr>
      </w:pPr>
      <w:r w:rsidRPr="00907B1D">
        <w:rPr>
          <w:rFonts w:cs="Arial"/>
          <w:b/>
          <w:bCs/>
          <w:szCs w:val="22"/>
        </w:rPr>
        <w:t>Recomendación:</w:t>
      </w:r>
      <w:r>
        <w:rPr>
          <w:rFonts w:cs="Arial"/>
          <w:szCs w:val="22"/>
        </w:rPr>
        <w:t xml:space="preserve"> D</w:t>
      </w:r>
      <w:r w:rsidRPr="00907B1D">
        <w:rPr>
          <w:rFonts w:cs="Arial"/>
          <w:szCs w:val="22"/>
        </w:rPr>
        <w:t xml:space="preserve">isponer de un enlace que redirija al formato de solicitud de información con identidad reservada, dispuesto por la Procuraduría General de la Nación en su página </w:t>
      </w:r>
      <w:r w:rsidR="00EC0D10">
        <w:rPr>
          <w:rFonts w:cs="Arial"/>
          <w:szCs w:val="22"/>
        </w:rPr>
        <w:t>W</w:t>
      </w:r>
      <w:r w:rsidRPr="00907B1D">
        <w:rPr>
          <w:rFonts w:cs="Arial"/>
          <w:szCs w:val="22"/>
        </w:rPr>
        <w:t xml:space="preserve">eb. El cual corresponde a: </w:t>
      </w:r>
    </w:p>
    <w:p w14:paraId="2DA49143" w14:textId="2141B4D4" w:rsidR="00907B1D" w:rsidRDefault="00546676" w:rsidP="0011003E">
      <w:pPr>
        <w:spacing w:line="0" w:lineRule="atLeast"/>
        <w:contextualSpacing/>
        <w:rPr>
          <w:rFonts w:cs="Arial"/>
          <w:szCs w:val="22"/>
        </w:rPr>
      </w:pPr>
      <w:hyperlink r:id="rId43" w:history="1">
        <w:r w:rsidR="00907B1D" w:rsidRPr="00005493">
          <w:rPr>
            <w:rStyle w:val="Hipervnculo"/>
            <w:rFonts w:cs="Arial"/>
            <w:szCs w:val="22"/>
          </w:rPr>
          <w:t>https://www.procuraduria.gov.co/portal/pqrsdf_Solicitud_de_informacion_con_identificacion_reservada.page</w:t>
        </w:r>
      </w:hyperlink>
      <w:r w:rsidR="00907B1D">
        <w:rPr>
          <w:rFonts w:cs="Arial"/>
          <w:szCs w:val="22"/>
        </w:rPr>
        <w:t>.</w:t>
      </w:r>
    </w:p>
    <w:p w14:paraId="30304586" w14:textId="1164C2EC" w:rsidR="00907B1D" w:rsidRDefault="00907B1D" w:rsidP="0011003E">
      <w:pPr>
        <w:spacing w:line="0" w:lineRule="atLeast"/>
        <w:contextualSpacing/>
        <w:rPr>
          <w:rFonts w:cs="Arial"/>
          <w:szCs w:val="22"/>
        </w:rPr>
      </w:pPr>
    </w:p>
    <w:p w14:paraId="2A0D412C" w14:textId="38F1F0DB" w:rsidR="00AC04E9" w:rsidRDefault="00907B1D" w:rsidP="0011003E">
      <w:pPr>
        <w:pStyle w:val="Ttulo3"/>
        <w:spacing w:before="0" w:after="0" w:line="0" w:lineRule="atLeast"/>
        <w:contextualSpacing/>
        <w:rPr>
          <w:rFonts w:cs="Arial"/>
          <w:szCs w:val="22"/>
        </w:rPr>
      </w:pPr>
      <w:bookmarkStart w:id="37" w:name="_Toc81204841"/>
      <w:r w:rsidRPr="00907B1D">
        <w:rPr>
          <w:rFonts w:cs="Arial"/>
          <w:szCs w:val="22"/>
        </w:rPr>
        <w:t>Criterio Diferencial de Accesibilidad</w:t>
      </w:r>
      <w:bookmarkEnd w:id="37"/>
      <w:r>
        <w:rPr>
          <w:rFonts w:cs="Arial"/>
          <w:szCs w:val="22"/>
        </w:rPr>
        <w:t xml:space="preserve"> </w:t>
      </w:r>
    </w:p>
    <w:p w14:paraId="2FD06D70" w14:textId="77777777" w:rsidR="00A92956" w:rsidRDefault="00A92956" w:rsidP="0011003E">
      <w:pPr>
        <w:spacing w:line="0" w:lineRule="atLeast"/>
        <w:contextualSpacing/>
        <w:rPr>
          <w:rFonts w:cs="Arial"/>
          <w:szCs w:val="22"/>
        </w:rPr>
      </w:pPr>
    </w:p>
    <w:p w14:paraId="71E81D71" w14:textId="35E86751" w:rsidR="00AC04E9" w:rsidRDefault="00CE4654" w:rsidP="0011003E">
      <w:pPr>
        <w:spacing w:line="0" w:lineRule="atLeast"/>
        <w:contextualSpacing/>
        <w:rPr>
          <w:rFonts w:cs="Arial"/>
          <w:szCs w:val="22"/>
        </w:rPr>
      </w:pPr>
      <w:r w:rsidRPr="00FC645D">
        <w:rPr>
          <w:rFonts w:cs="Arial"/>
          <w:szCs w:val="22"/>
        </w:rPr>
        <w:t>H</w:t>
      </w:r>
      <w:r w:rsidR="00AC04E9" w:rsidRPr="00FC645D">
        <w:rPr>
          <w:rFonts w:cs="Arial"/>
          <w:szCs w:val="22"/>
        </w:rPr>
        <w:t>ace referencia a la norma técnica NTC</w:t>
      </w:r>
      <w:r w:rsidR="00E117A5" w:rsidRPr="00FC645D">
        <w:rPr>
          <w:rFonts w:cs="Arial"/>
          <w:szCs w:val="22"/>
        </w:rPr>
        <w:t xml:space="preserve"> </w:t>
      </w:r>
      <w:r w:rsidR="00AC04E9" w:rsidRPr="00FC645D">
        <w:rPr>
          <w:rFonts w:cs="Arial"/>
          <w:szCs w:val="22"/>
        </w:rPr>
        <w:t>5854</w:t>
      </w:r>
      <w:r w:rsidRPr="00FC645D">
        <w:rPr>
          <w:rFonts w:cs="Arial"/>
          <w:szCs w:val="22"/>
        </w:rPr>
        <w:t xml:space="preserve"> de 2011, en concordancia </w:t>
      </w:r>
      <w:r w:rsidR="00AC04E9" w:rsidRPr="00FC645D">
        <w:rPr>
          <w:rFonts w:cs="Arial"/>
          <w:szCs w:val="22"/>
        </w:rPr>
        <w:t xml:space="preserve">con el artículo </w:t>
      </w:r>
      <w:r w:rsidR="00786FB7">
        <w:rPr>
          <w:rFonts w:cs="Arial"/>
          <w:szCs w:val="22"/>
        </w:rPr>
        <w:t>3°</w:t>
      </w:r>
      <w:r w:rsidR="00AC04E9" w:rsidRPr="00FC645D">
        <w:rPr>
          <w:rFonts w:cs="Arial"/>
          <w:szCs w:val="22"/>
        </w:rPr>
        <w:t xml:space="preserve"> de la Resolución </w:t>
      </w:r>
      <w:r w:rsidR="00786FB7">
        <w:rPr>
          <w:rFonts w:cs="Arial"/>
          <w:szCs w:val="22"/>
        </w:rPr>
        <w:t>1519</w:t>
      </w:r>
      <w:r w:rsidR="00AC04E9" w:rsidRPr="00FC645D">
        <w:rPr>
          <w:rFonts w:cs="Arial"/>
          <w:szCs w:val="22"/>
        </w:rPr>
        <w:t xml:space="preserve"> de 20</w:t>
      </w:r>
      <w:r w:rsidR="00786FB7">
        <w:rPr>
          <w:rFonts w:cs="Arial"/>
          <w:szCs w:val="22"/>
        </w:rPr>
        <w:t>20</w:t>
      </w:r>
      <w:r w:rsidR="00AC04E9" w:rsidRPr="00FC645D">
        <w:rPr>
          <w:rFonts w:cs="Arial"/>
          <w:szCs w:val="22"/>
        </w:rPr>
        <w:t xml:space="preserve"> de M</w:t>
      </w:r>
      <w:r w:rsidR="00786FB7">
        <w:rPr>
          <w:rFonts w:cs="Arial"/>
          <w:szCs w:val="22"/>
        </w:rPr>
        <w:t>in</w:t>
      </w:r>
      <w:r w:rsidR="00AC04E9" w:rsidRPr="00FC645D">
        <w:rPr>
          <w:rFonts w:cs="Arial"/>
          <w:szCs w:val="22"/>
        </w:rPr>
        <w:t>TIC</w:t>
      </w:r>
      <w:r w:rsidRPr="00FC645D">
        <w:rPr>
          <w:rFonts w:cs="Arial"/>
          <w:szCs w:val="22"/>
        </w:rPr>
        <w:t>, referente a</w:t>
      </w:r>
      <w:r w:rsidR="00AC04E9" w:rsidRPr="00FC645D">
        <w:rPr>
          <w:rFonts w:cs="Arial"/>
          <w:szCs w:val="22"/>
        </w:rPr>
        <w:t>l nivel de accesibilidad en medios electrónicos para la poblaci</w:t>
      </w:r>
      <w:r w:rsidRPr="00FC645D">
        <w:rPr>
          <w:rFonts w:cs="Arial"/>
          <w:szCs w:val="22"/>
        </w:rPr>
        <w:t>ón en situación de discapacidad.</w:t>
      </w:r>
    </w:p>
    <w:p w14:paraId="11159DEB" w14:textId="581AE5BD" w:rsidR="00907B1D" w:rsidRDefault="00907B1D" w:rsidP="0011003E">
      <w:pPr>
        <w:spacing w:line="0" w:lineRule="atLeast"/>
        <w:contextualSpacing/>
        <w:rPr>
          <w:rFonts w:cs="Arial"/>
          <w:szCs w:val="22"/>
        </w:rPr>
      </w:pPr>
    </w:p>
    <w:p w14:paraId="1AEC62AC" w14:textId="77777777" w:rsidR="00BF6C14" w:rsidRDefault="00BF6C14" w:rsidP="0011003E">
      <w:pPr>
        <w:spacing w:line="0" w:lineRule="atLeast"/>
        <w:contextualSpacing/>
        <w:rPr>
          <w:rFonts w:cs="Arial"/>
          <w:szCs w:val="22"/>
        </w:rPr>
      </w:pPr>
    </w:p>
    <w:p w14:paraId="4BC060BD" w14:textId="6F39806B" w:rsidR="00F13CA2" w:rsidRDefault="00A3552A" w:rsidP="0011003E">
      <w:pPr>
        <w:spacing w:line="0" w:lineRule="atLeast"/>
        <w:contextualSpacing/>
        <w:jc w:val="center"/>
        <w:rPr>
          <w:rFonts w:asciiTheme="minorHAnsi" w:eastAsiaTheme="minorHAnsi" w:hAnsiTheme="minorHAnsi" w:cstheme="minorBidi"/>
          <w:lang w:eastAsia="en-US"/>
        </w:rPr>
      </w:pPr>
      <w:r w:rsidRPr="00302453">
        <w:rPr>
          <w:rFonts w:eastAsiaTheme="majorEastAsia" w:cs="Arial"/>
          <w:b/>
          <w:sz w:val="20"/>
          <w:szCs w:val="20"/>
        </w:rPr>
        <w:lastRenderedPageBreak/>
        <w:t>Tabla No. 1</w:t>
      </w:r>
      <w:r w:rsidR="00BD689E">
        <w:rPr>
          <w:rFonts w:eastAsiaTheme="majorEastAsia" w:cs="Arial"/>
          <w:b/>
          <w:sz w:val="20"/>
          <w:szCs w:val="20"/>
        </w:rPr>
        <w:t>6</w:t>
      </w:r>
      <w:r w:rsidRPr="00302453">
        <w:rPr>
          <w:rFonts w:eastAsiaTheme="majorEastAsia" w:cs="Arial"/>
          <w:b/>
          <w:sz w:val="20"/>
          <w:szCs w:val="20"/>
        </w:rPr>
        <w:t xml:space="preserve"> Categoría</w:t>
      </w:r>
      <w:r w:rsidR="00E47D03" w:rsidRPr="00302453">
        <w:rPr>
          <w:rFonts w:eastAsiaTheme="majorEastAsia" w:cs="Arial"/>
          <w:b/>
          <w:sz w:val="20"/>
          <w:szCs w:val="20"/>
        </w:rPr>
        <w:t xml:space="preserve"> Accesibilidad Web</w:t>
      </w:r>
      <w:r w:rsidR="00F13CA2">
        <w:rPr>
          <w:rFonts w:ascii="Calibri" w:hAnsi="Calibri" w:cs="Calibri"/>
          <w:highlight w:val="white"/>
        </w:rPr>
        <w:fldChar w:fldCharType="begin"/>
      </w:r>
      <w:r w:rsidR="00F13CA2">
        <w:rPr>
          <w:highlight w:val="white"/>
        </w:rPr>
        <w:instrText xml:space="preserve"> LINK </w:instrText>
      </w:r>
      <w:r w:rsidR="00067076">
        <w:rPr>
          <w:highlight w:val="white"/>
        </w:rPr>
        <w:instrText xml:space="preserve">Excel.Sheet.12 "C:\\Users\\Asus\\Documents\\OCI 2021\\Seguimientos\\Seguimiento Ley de Tansparencia\\Copia de ITA_MatrizCumplimiento_Sujeto_Obligado_Tradicional_V3-24082021.xlsx" "Categoría 12!F2C2:F4C11" </w:instrText>
      </w:r>
      <w:r w:rsidR="00F13CA2">
        <w:rPr>
          <w:highlight w:val="white"/>
        </w:rPr>
        <w:instrText xml:space="preserve">\a \f 4 \h  \* MERGEFORMAT </w:instrText>
      </w:r>
      <w:r w:rsidR="00F13CA2">
        <w:rPr>
          <w:rFonts w:ascii="Calibri" w:hAnsi="Calibri" w:cs="Calibri"/>
          <w:highlight w:val="white"/>
        </w:rPr>
        <w:fldChar w:fldCharType="separate"/>
      </w:r>
    </w:p>
    <w:tbl>
      <w:tblPr>
        <w:tblW w:w="8931" w:type="dxa"/>
        <w:tblInd w:w="-5" w:type="dxa"/>
        <w:tblCellMar>
          <w:left w:w="70" w:type="dxa"/>
          <w:right w:w="70" w:type="dxa"/>
        </w:tblCellMar>
        <w:tblLook w:val="04A0" w:firstRow="1" w:lastRow="0" w:firstColumn="1" w:lastColumn="0" w:noHBand="0" w:noVBand="1"/>
      </w:tblPr>
      <w:tblGrid>
        <w:gridCol w:w="1802"/>
        <w:gridCol w:w="1536"/>
        <w:gridCol w:w="1340"/>
        <w:gridCol w:w="4253"/>
      </w:tblGrid>
      <w:tr w:rsidR="00F13CA2" w:rsidRPr="00F13CA2" w14:paraId="4A55E927" w14:textId="77777777" w:rsidTr="00B43047">
        <w:trPr>
          <w:trHeight w:val="471"/>
          <w:tblHeader/>
        </w:trPr>
        <w:tc>
          <w:tcPr>
            <w:tcW w:w="1802" w:type="dxa"/>
            <w:tcBorders>
              <w:top w:val="single" w:sz="4" w:space="0" w:color="auto"/>
              <w:left w:val="single" w:sz="4" w:space="0" w:color="auto"/>
              <w:bottom w:val="single" w:sz="4" w:space="0" w:color="auto"/>
              <w:right w:val="single" w:sz="4" w:space="0" w:color="auto"/>
            </w:tcBorders>
            <w:shd w:val="clear" w:color="CCCCFF" w:fill="C0C0C0"/>
            <w:vAlign w:val="center"/>
            <w:hideMark/>
          </w:tcPr>
          <w:p w14:paraId="1B9F8A82" w14:textId="58B89B57" w:rsidR="00F13CA2" w:rsidRPr="00F13CA2" w:rsidRDefault="00F13CA2" w:rsidP="008139DF">
            <w:pPr>
              <w:suppressAutoHyphens w:val="0"/>
              <w:autoSpaceDN/>
              <w:spacing w:line="0" w:lineRule="atLeast"/>
              <w:contextualSpacing/>
              <w:jc w:val="center"/>
              <w:textAlignment w:val="auto"/>
              <w:rPr>
                <w:rFonts w:cs="Arial"/>
                <w:b/>
                <w:bCs/>
                <w:sz w:val="18"/>
                <w:szCs w:val="18"/>
                <w:lang w:val="es-CO" w:eastAsia="es-CO"/>
              </w:rPr>
            </w:pPr>
            <w:r w:rsidRPr="00F13CA2">
              <w:rPr>
                <w:rFonts w:cs="Arial"/>
                <w:b/>
                <w:bCs/>
                <w:sz w:val="18"/>
                <w:szCs w:val="18"/>
                <w:lang w:val="es-CO" w:eastAsia="es-CO"/>
              </w:rPr>
              <w:t>Subcategoría</w:t>
            </w:r>
            <w:r w:rsidRPr="00F13CA2">
              <w:rPr>
                <w:rFonts w:cs="Arial"/>
                <w:b/>
                <w:bCs/>
                <w:sz w:val="18"/>
                <w:szCs w:val="18"/>
                <w:lang w:val="es-CO" w:eastAsia="es-CO"/>
              </w:rPr>
              <w:br/>
              <w:t>Matriz ITA - PGN</w:t>
            </w:r>
          </w:p>
        </w:tc>
        <w:tc>
          <w:tcPr>
            <w:tcW w:w="1536" w:type="dxa"/>
            <w:tcBorders>
              <w:top w:val="single" w:sz="4" w:space="0" w:color="auto"/>
              <w:left w:val="nil"/>
              <w:bottom w:val="single" w:sz="4" w:space="0" w:color="auto"/>
              <w:right w:val="single" w:sz="4" w:space="0" w:color="auto"/>
            </w:tcBorders>
            <w:shd w:val="clear" w:color="CCCCFF" w:fill="C0C0C0"/>
            <w:vAlign w:val="center"/>
            <w:hideMark/>
          </w:tcPr>
          <w:p w14:paraId="52916F6C" w14:textId="1F09456C" w:rsidR="00F13CA2" w:rsidRPr="00F13CA2" w:rsidRDefault="00F13CA2" w:rsidP="008139DF">
            <w:pPr>
              <w:suppressAutoHyphens w:val="0"/>
              <w:autoSpaceDN/>
              <w:spacing w:line="0" w:lineRule="atLeast"/>
              <w:contextualSpacing/>
              <w:jc w:val="center"/>
              <w:textAlignment w:val="auto"/>
              <w:rPr>
                <w:rFonts w:cs="Arial"/>
                <w:b/>
                <w:bCs/>
                <w:sz w:val="18"/>
                <w:szCs w:val="18"/>
                <w:lang w:val="es-CO" w:eastAsia="es-CO"/>
              </w:rPr>
            </w:pPr>
            <w:r w:rsidRPr="00F13CA2">
              <w:rPr>
                <w:rFonts w:cs="Arial"/>
                <w:b/>
                <w:bCs/>
                <w:sz w:val="18"/>
                <w:szCs w:val="18"/>
                <w:lang w:val="es-CO" w:eastAsia="es-CO"/>
              </w:rPr>
              <w:t>Resolución 1519-2020 M</w:t>
            </w:r>
            <w:r w:rsidR="005F2D0D">
              <w:rPr>
                <w:rFonts w:cs="Arial"/>
                <w:b/>
                <w:bCs/>
                <w:sz w:val="18"/>
                <w:szCs w:val="18"/>
                <w:lang w:val="es-CO" w:eastAsia="es-CO"/>
              </w:rPr>
              <w:t>in</w:t>
            </w:r>
            <w:r w:rsidRPr="00F13CA2">
              <w:rPr>
                <w:rFonts w:cs="Arial"/>
                <w:b/>
                <w:bCs/>
                <w:sz w:val="18"/>
                <w:szCs w:val="18"/>
                <w:lang w:val="es-CO" w:eastAsia="es-CO"/>
              </w:rPr>
              <w:t>TIC</w:t>
            </w:r>
          </w:p>
        </w:tc>
        <w:tc>
          <w:tcPr>
            <w:tcW w:w="13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6C660A" w14:textId="77777777" w:rsidR="00F13CA2" w:rsidRPr="00F13CA2" w:rsidRDefault="00F13CA2" w:rsidP="008139DF">
            <w:pPr>
              <w:suppressAutoHyphens w:val="0"/>
              <w:autoSpaceDN/>
              <w:spacing w:line="0" w:lineRule="atLeast"/>
              <w:contextualSpacing/>
              <w:jc w:val="center"/>
              <w:textAlignment w:val="auto"/>
              <w:rPr>
                <w:rFonts w:cs="Arial"/>
                <w:b/>
                <w:bCs/>
                <w:sz w:val="18"/>
                <w:szCs w:val="18"/>
                <w:lang w:val="es-CO" w:eastAsia="es-CO"/>
              </w:rPr>
            </w:pPr>
            <w:r w:rsidRPr="00F13CA2">
              <w:rPr>
                <w:rFonts w:cs="Arial"/>
                <w:b/>
                <w:bCs/>
                <w:sz w:val="18"/>
                <w:szCs w:val="18"/>
                <w:lang w:val="es-CO" w:eastAsia="es-CO"/>
              </w:rPr>
              <w:t xml:space="preserve">Porcentaje de Cumplimiento  </w:t>
            </w:r>
            <w:r w:rsidRPr="00F13CA2">
              <w:rPr>
                <w:rFonts w:cs="Arial"/>
                <w:b/>
                <w:bCs/>
                <w:sz w:val="18"/>
                <w:szCs w:val="18"/>
                <w:lang w:val="es-CO" w:eastAsia="es-CO"/>
              </w:rPr>
              <w:br/>
              <w:t>(%)</w:t>
            </w:r>
          </w:p>
        </w:tc>
        <w:tc>
          <w:tcPr>
            <w:tcW w:w="425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47034A" w14:textId="41B911E8" w:rsidR="00F13CA2" w:rsidRPr="00F13CA2" w:rsidRDefault="00F13CA2" w:rsidP="008139DF">
            <w:pPr>
              <w:suppressAutoHyphens w:val="0"/>
              <w:autoSpaceDN/>
              <w:spacing w:line="0" w:lineRule="atLeast"/>
              <w:contextualSpacing/>
              <w:jc w:val="center"/>
              <w:textAlignment w:val="auto"/>
              <w:rPr>
                <w:rFonts w:cs="Arial"/>
                <w:color w:val="000000"/>
                <w:sz w:val="18"/>
                <w:szCs w:val="18"/>
                <w:lang w:val="es-CO" w:eastAsia="es-CO"/>
              </w:rPr>
            </w:pPr>
            <w:r w:rsidRPr="00F13CA2">
              <w:rPr>
                <w:rFonts w:cs="Arial"/>
                <w:b/>
                <w:bCs/>
                <w:sz w:val="18"/>
                <w:szCs w:val="18"/>
                <w:lang w:val="es-CO" w:eastAsia="es-CO"/>
              </w:rPr>
              <w:t xml:space="preserve">Observaciones de la Verificación de Cumplimiento </w:t>
            </w:r>
          </w:p>
        </w:tc>
      </w:tr>
      <w:tr w:rsidR="00F13CA2" w:rsidRPr="00F13CA2" w14:paraId="32705573" w14:textId="77777777" w:rsidTr="00A92956">
        <w:trPr>
          <w:trHeight w:val="1511"/>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4AA4" w14:textId="77777777" w:rsidR="00F13CA2" w:rsidRPr="00B43047" w:rsidRDefault="00F13CA2" w:rsidP="0011003E">
            <w:pPr>
              <w:suppressAutoHyphens w:val="0"/>
              <w:autoSpaceDN/>
              <w:spacing w:line="0" w:lineRule="atLeast"/>
              <w:contextualSpacing/>
              <w:textAlignment w:val="auto"/>
              <w:rPr>
                <w:rFonts w:cs="Arial"/>
                <w:i/>
                <w:iCs/>
                <w:sz w:val="18"/>
                <w:szCs w:val="18"/>
                <w:lang w:val="es-CO" w:eastAsia="es-CO"/>
              </w:rPr>
            </w:pPr>
            <w:r w:rsidRPr="00B43047">
              <w:rPr>
                <w:rFonts w:cs="Arial"/>
                <w:i/>
                <w:iCs/>
                <w:sz w:val="18"/>
                <w:szCs w:val="18"/>
                <w:lang w:val="es-CO" w:eastAsia="es-CO"/>
              </w:rPr>
              <w:t xml:space="preserve">12.1. Formato alternativo para </w:t>
            </w:r>
            <w:r w:rsidRPr="00B43047">
              <w:rPr>
                <w:rFonts w:cs="Arial"/>
                <w:i/>
                <w:iCs/>
                <w:sz w:val="18"/>
                <w:szCs w:val="18"/>
                <w:lang w:val="es-CO" w:eastAsia="es-CO"/>
              </w:rPr>
              <w:br/>
              <w:t xml:space="preserve"> grupos étnicos y culturales</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56E26EBC" w14:textId="0887ACC7" w:rsidR="00F13CA2" w:rsidRPr="00B43047" w:rsidRDefault="008139DF" w:rsidP="0011003E">
            <w:pPr>
              <w:suppressAutoHyphens w:val="0"/>
              <w:autoSpaceDN/>
              <w:spacing w:line="0" w:lineRule="atLeast"/>
              <w:contextualSpacing/>
              <w:textAlignment w:val="auto"/>
              <w:rPr>
                <w:rFonts w:cs="Arial"/>
                <w:i/>
                <w:iCs/>
                <w:sz w:val="18"/>
                <w:szCs w:val="18"/>
                <w:lang w:val="es-CO" w:eastAsia="es-CO"/>
              </w:rPr>
            </w:pPr>
            <w:r w:rsidRPr="00B43047">
              <w:rPr>
                <w:rFonts w:cs="Arial"/>
                <w:i/>
                <w:iCs/>
                <w:sz w:val="18"/>
                <w:szCs w:val="18"/>
                <w:lang w:val="es-CO" w:eastAsia="es-CO"/>
              </w:rPr>
              <w:t xml:space="preserve">Anexo 1 del </w:t>
            </w:r>
            <w:r w:rsidR="00786FB7" w:rsidRPr="00B43047">
              <w:rPr>
                <w:rFonts w:cs="Arial"/>
                <w:i/>
                <w:iCs/>
                <w:sz w:val="18"/>
                <w:szCs w:val="18"/>
                <w:lang w:val="es-CO" w:eastAsia="es-CO"/>
              </w:rPr>
              <w:t>Artículo 3o. Directrices de Accesibilidad Web</w:t>
            </w:r>
            <w:r w:rsidRPr="00B43047">
              <w:rPr>
                <w:rFonts w:cs="Arial"/>
                <w:i/>
                <w:iCs/>
                <w:sz w:val="18"/>
                <w:szCs w:val="18"/>
                <w:lang w:val="es-CO" w:eastAsia="es-CO"/>
              </w:rPr>
              <w:t xml:space="preserve"> (A partir del 1 de enero del 2022)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7BF177C" w14:textId="77777777" w:rsidR="00F13CA2" w:rsidRPr="00F13CA2" w:rsidRDefault="00F13CA2" w:rsidP="00786FB7">
            <w:pPr>
              <w:suppressAutoHyphens w:val="0"/>
              <w:autoSpaceDN/>
              <w:spacing w:line="0" w:lineRule="atLeast"/>
              <w:contextualSpacing/>
              <w:jc w:val="center"/>
              <w:textAlignment w:val="auto"/>
              <w:rPr>
                <w:rFonts w:cs="Arial"/>
                <w:sz w:val="18"/>
                <w:szCs w:val="18"/>
                <w:lang w:val="es-CO" w:eastAsia="es-CO"/>
              </w:rPr>
            </w:pPr>
            <w:r w:rsidRPr="00F13CA2">
              <w:rPr>
                <w:rFonts w:cs="Arial"/>
                <w:sz w:val="18"/>
                <w:szCs w:val="18"/>
                <w:lang w:val="es-CO" w:eastAsia="es-CO"/>
              </w:rPr>
              <w:t>0</w:t>
            </w:r>
          </w:p>
        </w:tc>
        <w:tc>
          <w:tcPr>
            <w:tcW w:w="4253" w:type="dxa"/>
            <w:tcBorders>
              <w:top w:val="single" w:sz="4" w:space="0" w:color="auto"/>
              <w:left w:val="nil"/>
              <w:bottom w:val="single" w:sz="4" w:space="0" w:color="auto"/>
              <w:right w:val="single" w:sz="4" w:space="0" w:color="auto"/>
            </w:tcBorders>
            <w:shd w:val="clear" w:color="auto" w:fill="auto"/>
            <w:hideMark/>
          </w:tcPr>
          <w:p w14:paraId="2CF7283E" w14:textId="2C732D36" w:rsidR="00786FB7" w:rsidRDefault="00F13CA2" w:rsidP="0011003E">
            <w:pPr>
              <w:suppressAutoHyphens w:val="0"/>
              <w:autoSpaceDN/>
              <w:spacing w:line="0" w:lineRule="atLeast"/>
              <w:contextualSpacing/>
              <w:textAlignment w:val="auto"/>
              <w:rPr>
                <w:rFonts w:cs="Arial"/>
                <w:sz w:val="18"/>
                <w:szCs w:val="18"/>
                <w:lang w:val="es-CO" w:eastAsia="es-CO"/>
              </w:rPr>
            </w:pPr>
            <w:r w:rsidRPr="00F13CA2">
              <w:rPr>
                <w:rFonts w:cs="Arial"/>
                <w:sz w:val="18"/>
                <w:szCs w:val="18"/>
                <w:lang w:val="es-CO" w:eastAsia="es-CO"/>
              </w:rPr>
              <w:t>No se observa cumplimiento al criterio; no se contó con información pública en formato alternativo de grupos étnicos y culturales de acuerdo con lo estipulado en el TÍTULO II "</w:t>
            </w:r>
            <w:r w:rsidRPr="00786FB7">
              <w:rPr>
                <w:rFonts w:cs="Arial"/>
                <w:i/>
                <w:iCs/>
                <w:sz w:val="18"/>
                <w:szCs w:val="18"/>
                <w:lang w:val="es-CO" w:eastAsia="es-CO"/>
              </w:rPr>
              <w:t>DE LA PUBLICIDAD Y DEL CONTENIDO DE LA INFORMACIÓN</w:t>
            </w:r>
            <w:r w:rsidRPr="00F13CA2">
              <w:rPr>
                <w:rFonts w:cs="Arial"/>
                <w:sz w:val="18"/>
                <w:szCs w:val="18"/>
                <w:lang w:val="es-CO" w:eastAsia="es-CO"/>
              </w:rPr>
              <w:t xml:space="preserve">" </w:t>
            </w:r>
            <w:r w:rsidR="00F770BF" w:rsidRPr="00F13CA2">
              <w:rPr>
                <w:rFonts w:cs="Arial"/>
                <w:sz w:val="18"/>
                <w:szCs w:val="18"/>
                <w:lang w:val="es-CO" w:eastAsia="es-CO"/>
              </w:rPr>
              <w:t>artículo</w:t>
            </w:r>
            <w:r w:rsidRPr="00F13CA2">
              <w:rPr>
                <w:rFonts w:cs="Arial"/>
                <w:sz w:val="18"/>
                <w:szCs w:val="18"/>
                <w:lang w:val="es-CO" w:eastAsia="es-CO"/>
              </w:rPr>
              <w:t xml:space="preserve"> 8</w:t>
            </w:r>
            <w:r w:rsidR="00786FB7">
              <w:rPr>
                <w:rFonts w:cs="Arial"/>
                <w:sz w:val="18"/>
                <w:szCs w:val="18"/>
                <w:lang w:val="es-CO" w:eastAsia="es-CO"/>
              </w:rPr>
              <w:t>°</w:t>
            </w:r>
            <w:r w:rsidRPr="00F13CA2">
              <w:rPr>
                <w:rFonts w:cs="Arial"/>
                <w:sz w:val="18"/>
                <w:szCs w:val="18"/>
                <w:lang w:val="es-CO" w:eastAsia="es-CO"/>
              </w:rPr>
              <w:t xml:space="preserve"> "</w:t>
            </w:r>
            <w:r w:rsidRPr="00786FB7">
              <w:rPr>
                <w:rFonts w:cs="Arial"/>
                <w:i/>
                <w:iCs/>
                <w:sz w:val="18"/>
                <w:szCs w:val="18"/>
                <w:lang w:val="es-CO" w:eastAsia="es-CO"/>
              </w:rPr>
              <w:t>Criterio diferencial de accesibilidad</w:t>
            </w:r>
            <w:r w:rsidRPr="00F13CA2">
              <w:rPr>
                <w:rFonts w:cs="Arial"/>
                <w:sz w:val="18"/>
                <w:szCs w:val="18"/>
                <w:lang w:val="es-CO" w:eastAsia="es-CO"/>
              </w:rPr>
              <w:t>" de la Ley 1712 de 2014.</w:t>
            </w:r>
          </w:p>
          <w:p w14:paraId="08F4CD30" w14:textId="53FAAEFD" w:rsidR="00F13CA2" w:rsidRPr="00F13CA2" w:rsidRDefault="00F13CA2" w:rsidP="0011003E">
            <w:pPr>
              <w:suppressAutoHyphens w:val="0"/>
              <w:autoSpaceDN/>
              <w:spacing w:line="0" w:lineRule="atLeast"/>
              <w:contextualSpacing/>
              <w:textAlignment w:val="auto"/>
              <w:rPr>
                <w:rFonts w:cs="Arial"/>
                <w:sz w:val="18"/>
                <w:szCs w:val="18"/>
                <w:lang w:val="es-CO" w:eastAsia="es-CO"/>
              </w:rPr>
            </w:pPr>
            <w:r w:rsidRPr="00F13CA2">
              <w:rPr>
                <w:rFonts w:cs="Arial"/>
                <w:sz w:val="18"/>
                <w:szCs w:val="18"/>
                <w:lang w:val="es-CO" w:eastAsia="es-CO"/>
              </w:rPr>
              <w:t xml:space="preserve"> </w:t>
            </w:r>
          </w:p>
        </w:tc>
      </w:tr>
      <w:tr w:rsidR="00F13CA2" w:rsidRPr="00F13CA2" w14:paraId="5E433635" w14:textId="77777777" w:rsidTr="00B43047">
        <w:trPr>
          <w:trHeight w:val="5120"/>
        </w:trPr>
        <w:tc>
          <w:tcPr>
            <w:tcW w:w="1802" w:type="dxa"/>
            <w:tcBorders>
              <w:top w:val="nil"/>
              <w:left w:val="single" w:sz="4" w:space="0" w:color="auto"/>
              <w:bottom w:val="single" w:sz="4" w:space="0" w:color="auto"/>
              <w:right w:val="single" w:sz="4" w:space="0" w:color="auto"/>
            </w:tcBorders>
            <w:shd w:val="clear" w:color="auto" w:fill="auto"/>
            <w:vAlign w:val="center"/>
            <w:hideMark/>
          </w:tcPr>
          <w:p w14:paraId="1A8ADA4C" w14:textId="2873DF80" w:rsidR="00F13CA2" w:rsidRPr="00B43047" w:rsidRDefault="00F13CA2" w:rsidP="0011003E">
            <w:pPr>
              <w:suppressAutoHyphens w:val="0"/>
              <w:autoSpaceDN/>
              <w:spacing w:line="0" w:lineRule="atLeast"/>
              <w:contextualSpacing/>
              <w:jc w:val="center"/>
              <w:textAlignment w:val="auto"/>
              <w:rPr>
                <w:rFonts w:cs="Arial"/>
                <w:i/>
                <w:iCs/>
                <w:sz w:val="18"/>
                <w:szCs w:val="18"/>
                <w:lang w:val="es-CO" w:eastAsia="es-CO"/>
              </w:rPr>
            </w:pPr>
            <w:r w:rsidRPr="00B43047">
              <w:rPr>
                <w:rFonts w:cs="Arial"/>
                <w:i/>
                <w:iCs/>
                <w:sz w:val="18"/>
                <w:szCs w:val="18"/>
                <w:lang w:val="es-CO" w:eastAsia="es-CO"/>
              </w:rPr>
              <w:t>12.2. Accesibilidad en medios electrónicos para la población en situación de discapacidad</w:t>
            </w:r>
          </w:p>
        </w:tc>
        <w:tc>
          <w:tcPr>
            <w:tcW w:w="1536" w:type="dxa"/>
            <w:tcBorders>
              <w:top w:val="nil"/>
              <w:left w:val="nil"/>
              <w:bottom w:val="single" w:sz="4" w:space="0" w:color="auto"/>
              <w:right w:val="single" w:sz="4" w:space="0" w:color="auto"/>
            </w:tcBorders>
            <w:shd w:val="clear" w:color="auto" w:fill="auto"/>
            <w:vAlign w:val="center"/>
            <w:hideMark/>
          </w:tcPr>
          <w:p w14:paraId="2E0FF097" w14:textId="3AD119FE" w:rsidR="008139DF" w:rsidRPr="00B43047" w:rsidRDefault="00F13CA2" w:rsidP="0011003E">
            <w:pPr>
              <w:suppressAutoHyphens w:val="0"/>
              <w:autoSpaceDN/>
              <w:spacing w:line="0" w:lineRule="atLeast"/>
              <w:contextualSpacing/>
              <w:jc w:val="center"/>
              <w:textAlignment w:val="auto"/>
              <w:rPr>
                <w:rFonts w:cs="Arial"/>
                <w:i/>
                <w:iCs/>
                <w:sz w:val="18"/>
                <w:szCs w:val="18"/>
                <w:lang w:val="es-CO" w:eastAsia="es-CO"/>
              </w:rPr>
            </w:pPr>
            <w:r w:rsidRPr="00B43047">
              <w:rPr>
                <w:rFonts w:cs="Arial"/>
                <w:i/>
                <w:iCs/>
                <w:sz w:val="18"/>
                <w:szCs w:val="18"/>
                <w:lang w:val="es-CO" w:eastAsia="es-CO"/>
              </w:rPr>
              <w:t xml:space="preserve">2.2 </w:t>
            </w:r>
            <w:r w:rsidR="008139DF" w:rsidRPr="00B43047">
              <w:rPr>
                <w:rFonts w:cs="Arial"/>
                <w:i/>
                <w:iCs/>
                <w:sz w:val="18"/>
                <w:szCs w:val="18"/>
                <w:lang w:val="es-CO" w:eastAsia="es-CO"/>
              </w:rPr>
              <w:t xml:space="preserve">Lineamientos de accesibilidad Web (resolución 1519-2020 - </w:t>
            </w:r>
          </w:p>
          <w:p w14:paraId="35AA1093" w14:textId="77777777" w:rsidR="008139DF" w:rsidRPr="00B43047" w:rsidRDefault="008139DF" w:rsidP="0011003E">
            <w:pPr>
              <w:suppressAutoHyphens w:val="0"/>
              <w:autoSpaceDN/>
              <w:spacing w:line="0" w:lineRule="atLeast"/>
              <w:contextualSpacing/>
              <w:jc w:val="center"/>
              <w:textAlignment w:val="auto"/>
              <w:rPr>
                <w:rFonts w:cs="Arial"/>
                <w:i/>
                <w:iCs/>
                <w:sz w:val="18"/>
                <w:szCs w:val="18"/>
                <w:lang w:val="es-CO" w:eastAsia="es-CO"/>
              </w:rPr>
            </w:pPr>
          </w:p>
          <w:p w14:paraId="5BE54DF4" w14:textId="60BEF045" w:rsidR="00F13CA2" w:rsidRPr="00B43047" w:rsidRDefault="008139DF" w:rsidP="0011003E">
            <w:pPr>
              <w:suppressAutoHyphens w:val="0"/>
              <w:autoSpaceDN/>
              <w:spacing w:line="0" w:lineRule="atLeast"/>
              <w:contextualSpacing/>
              <w:jc w:val="center"/>
              <w:textAlignment w:val="auto"/>
              <w:rPr>
                <w:rFonts w:cs="Arial"/>
                <w:i/>
                <w:iCs/>
                <w:sz w:val="18"/>
                <w:szCs w:val="18"/>
                <w:lang w:val="es-CO" w:eastAsia="es-CO"/>
              </w:rPr>
            </w:pPr>
            <w:r w:rsidRPr="00B43047">
              <w:rPr>
                <w:rFonts w:cs="Arial"/>
                <w:i/>
                <w:iCs/>
                <w:sz w:val="18"/>
                <w:szCs w:val="18"/>
                <w:lang w:val="es-CO" w:eastAsia="es-CO"/>
              </w:rPr>
              <w:t xml:space="preserve">Anexo 1 del Artículo 3o. Directrices de Accesibilidad Web. </w:t>
            </w:r>
            <w:r w:rsidR="00E0001F">
              <w:rPr>
                <w:rFonts w:cs="Arial"/>
                <w:i/>
                <w:iCs/>
                <w:sz w:val="18"/>
                <w:szCs w:val="18"/>
                <w:lang w:val="es-CO" w:eastAsia="es-CO"/>
              </w:rPr>
              <w:t>(</w:t>
            </w:r>
            <w:r w:rsidRPr="00B43047">
              <w:rPr>
                <w:rFonts w:cs="Arial"/>
                <w:i/>
                <w:iCs/>
                <w:sz w:val="18"/>
                <w:szCs w:val="18"/>
                <w:lang w:val="es-CO" w:eastAsia="es-CO"/>
              </w:rPr>
              <w:t>A partir del 1 de enero del 2022)</w:t>
            </w:r>
          </w:p>
        </w:tc>
        <w:tc>
          <w:tcPr>
            <w:tcW w:w="1340" w:type="dxa"/>
            <w:tcBorders>
              <w:top w:val="nil"/>
              <w:left w:val="nil"/>
              <w:bottom w:val="single" w:sz="4" w:space="0" w:color="auto"/>
              <w:right w:val="single" w:sz="4" w:space="0" w:color="auto"/>
            </w:tcBorders>
            <w:shd w:val="clear" w:color="auto" w:fill="auto"/>
            <w:vAlign w:val="center"/>
            <w:hideMark/>
          </w:tcPr>
          <w:p w14:paraId="06EC7A43" w14:textId="77777777" w:rsidR="00F13CA2" w:rsidRPr="00F13CA2" w:rsidRDefault="00F13CA2" w:rsidP="0011003E">
            <w:pPr>
              <w:suppressAutoHyphens w:val="0"/>
              <w:autoSpaceDN/>
              <w:spacing w:line="0" w:lineRule="atLeast"/>
              <w:contextualSpacing/>
              <w:jc w:val="center"/>
              <w:textAlignment w:val="auto"/>
              <w:rPr>
                <w:rFonts w:cs="Arial"/>
                <w:sz w:val="18"/>
                <w:szCs w:val="18"/>
                <w:lang w:val="es-CO" w:eastAsia="es-CO"/>
              </w:rPr>
            </w:pPr>
            <w:r w:rsidRPr="00F13CA2">
              <w:rPr>
                <w:rFonts w:cs="Arial"/>
                <w:sz w:val="18"/>
                <w:szCs w:val="18"/>
                <w:lang w:val="es-CO" w:eastAsia="es-CO"/>
              </w:rPr>
              <w:t>0</w:t>
            </w:r>
          </w:p>
        </w:tc>
        <w:tc>
          <w:tcPr>
            <w:tcW w:w="4253" w:type="dxa"/>
            <w:tcBorders>
              <w:top w:val="nil"/>
              <w:left w:val="nil"/>
              <w:bottom w:val="single" w:sz="4" w:space="0" w:color="auto"/>
              <w:right w:val="single" w:sz="4" w:space="0" w:color="auto"/>
            </w:tcBorders>
            <w:shd w:val="clear" w:color="auto" w:fill="auto"/>
            <w:hideMark/>
          </w:tcPr>
          <w:p w14:paraId="29C28127" w14:textId="5EB564AF" w:rsidR="008139DF" w:rsidRDefault="00F13CA2" w:rsidP="0011003E">
            <w:pPr>
              <w:suppressAutoHyphens w:val="0"/>
              <w:autoSpaceDN/>
              <w:spacing w:line="0" w:lineRule="atLeast"/>
              <w:contextualSpacing/>
              <w:textAlignment w:val="auto"/>
              <w:rPr>
                <w:rFonts w:cs="Arial"/>
                <w:sz w:val="18"/>
                <w:szCs w:val="18"/>
                <w:lang w:val="es-CO" w:eastAsia="es-CO"/>
              </w:rPr>
            </w:pPr>
            <w:r w:rsidRPr="00F13CA2">
              <w:rPr>
                <w:rFonts w:cs="Arial"/>
                <w:sz w:val="18"/>
                <w:szCs w:val="18"/>
                <w:lang w:val="es-CO" w:eastAsia="es-CO"/>
              </w:rPr>
              <w:t>SI bien es cierto existe información publicada en el numeral 8.2 "</w:t>
            </w:r>
            <w:r w:rsidRPr="008139DF">
              <w:rPr>
                <w:rFonts w:cs="Arial"/>
                <w:i/>
                <w:iCs/>
                <w:sz w:val="18"/>
                <w:szCs w:val="18"/>
                <w:lang w:val="es-CO" w:eastAsia="es-CO"/>
              </w:rPr>
              <w:t>Información para población vulnerable</w:t>
            </w:r>
            <w:r w:rsidRPr="00F13CA2">
              <w:rPr>
                <w:rFonts w:cs="Arial"/>
                <w:sz w:val="18"/>
                <w:szCs w:val="18"/>
                <w:lang w:val="es-CO" w:eastAsia="es-CO"/>
              </w:rPr>
              <w:t>"</w:t>
            </w:r>
            <w:r w:rsidR="008139DF">
              <w:rPr>
                <w:rFonts w:cs="Arial"/>
                <w:sz w:val="18"/>
                <w:szCs w:val="18"/>
                <w:lang w:val="es-CO" w:eastAsia="es-CO"/>
              </w:rPr>
              <w:t xml:space="preserve"> -</w:t>
            </w:r>
            <w:r w:rsidRPr="00F13CA2">
              <w:rPr>
                <w:rFonts w:cs="Arial"/>
                <w:sz w:val="18"/>
                <w:szCs w:val="18"/>
                <w:lang w:val="es-CO" w:eastAsia="es-CO"/>
              </w:rPr>
              <w:t xml:space="preserve"> "</w:t>
            </w:r>
            <w:r w:rsidRPr="008139DF">
              <w:rPr>
                <w:rFonts w:cs="Arial"/>
                <w:i/>
                <w:iCs/>
                <w:sz w:val="18"/>
                <w:szCs w:val="18"/>
                <w:lang w:val="es-CO" w:eastAsia="es-CO"/>
              </w:rPr>
              <w:t>Acceso para personas en condición de discapacidad</w:t>
            </w:r>
            <w:r w:rsidRPr="00F13CA2">
              <w:rPr>
                <w:rFonts w:cs="Arial"/>
                <w:sz w:val="18"/>
                <w:szCs w:val="18"/>
                <w:lang w:val="es-CO" w:eastAsia="es-CO"/>
              </w:rPr>
              <w:t>", se encuentra desactualizada y corresponde a las metas, programas y proyectos de Bogotá Mejor para Todos.</w:t>
            </w:r>
          </w:p>
          <w:p w14:paraId="28FE244A" w14:textId="6FE485D5" w:rsidR="008139DF" w:rsidRDefault="00F13CA2" w:rsidP="0011003E">
            <w:pPr>
              <w:suppressAutoHyphens w:val="0"/>
              <w:autoSpaceDN/>
              <w:spacing w:line="0" w:lineRule="atLeast"/>
              <w:contextualSpacing/>
              <w:textAlignment w:val="auto"/>
              <w:rPr>
                <w:rFonts w:cs="Arial"/>
                <w:sz w:val="18"/>
                <w:szCs w:val="18"/>
                <w:lang w:val="es-CO" w:eastAsia="es-CO"/>
              </w:rPr>
            </w:pPr>
            <w:r w:rsidRPr="00F13CA2">
              <w:rPr>
                <w:rFonts w:cs="Arial"/>
                <w:sz w:val="18"/>
                <w:szCs w:val="18"/>
                <w:lang w:val="es-CO" w:eastAsia="es-CO"/>
              </w:rPr>
              <w:t xml:space="preserve">Link: </w:t>
            </w:r>
            <w:r w:rsidRPr="008139DF">
              <w:rPr>
                <w:rStyle w:val="Hipervnculo"/>
                <w:sz w:val="18"/>
                <w:szCs w:val="18"/>
              </w:rPr>
              <w:t>https://www.idrd.gov.co/informacion-poblacion-vulnerable</w:t>
            </w:r>
            <w:r w:rsidRPr="008139DF">
              <w:rPr>
                <w:rStyle w:val="Hipervnculo"/>
                <w:sz w:val="18"/>
                <w:szCs w:val="18"/>
              </w:rPr>
              <w:br/>
            </w:r>
            <w:r w:rsidRPr="00F13CA2">
              <w:rPr>
                <w:rFonts w:cs="Arial"/>
                <w:sz w:val="18"/>
                <w:szCs w:val="18"/>
                <w:lang w:val="es-CO" w:eastAsia="es-CO"/>
              </w:rPr>
              <w:br/>
              <w:t>Se requiere la actualización de los contenidos (videos) de acuerdo con las nuevas metas, programas y proyectos del IDRD; así como, cambiar el eslogan de conformidad con el nuevo Plan de Desarrollo (1</w:t>
            </w:r>
            <w:r w:rsidRPr="00B43047">
              <w:rPr>
                <w:rFonts w:cs="Arial"/>
                <w:i/>
                <w:iCs/>
                <w:sz w:val="18"/>
                <w:szCs w:val="18"/>
                <w:lang w:val="es-CO" w:eastAsia="es-CO"/>
              </w:rPr>
              <w:t xml:space="preserve">. </w:t>
            </w:r>
            <w:proofErr w:type="spellStart"/>
            <w:r w:rsidRPr="00B43047">
              <w:rPr>
                <w:rFonts w:cs="Arial"/>
                <w:i/>
                <w:iCs/>
                <w:sz w:val="18"/>
                <w:szCs w:val="18"/>
                <w:lang w:val="es-CO" w:eastAsia="es-CO"/>
              </w:rPr>
              <w:t>Festiparque</w:t>
            </w:r>
            <w:proofErr w:type="spellEnd"/>
            <w:r w:rsidRPr="00F13CA2">
              <w:rPr>
                <w:rFonts w:cs="Arial"/>
                <w:sz w:val="18"/>
                <w:szCs w:val="18"/>
                <w:lang w:val="es-CO" w:eastAsia="es-CO"/>
              </w:rPr>
              <w:t xml:space="preserve"> 17 de diciembre - Lengua de señas; 2. </w:t>
            </w:r>
            <w:r w:rsidRPr="00B43047">
              <w:rPr>
                <w:rFonts w:cs="Arial"/>
                <w:i/>
                <w:iCs/>
                <w:sz w:val="18"/>
                <w:szCs w:val="18"/>
                <w:lang w:val="es-CO" w:eastAsia="es-CO"/>
              </w:rPr>
              <w:t>Invitación a las Novenas IDRD</w:t>
            </w:r>
            <w:r w:rsidRPr="00F13CA2">
              <w:rPr>
                <w:rFonts w:cs="Arial"/>
                <w:sz w:val="18"/>
                <w:szCs w:val="18"/>
                <w:lang w:val="es-CO" w:eastAsia="es-CO"/>
              </w:rPr>
              <w:t xml:space="preserve"> - Lengua de señas y 3. </w:t>
            </w:r>
            <w:r w:rsidRPr="00B43047">
              <w:rPr>
                <w:rFonts w:cs="Arial"/>
                <w:i/>
                <w:iCs/>
                <w:sz w:val="18"/>
                <w:szCs w:val="18"/>
                <w:lang w:val="es-CO" w:eastAsia="es-CO"/>
              </w:rPr>
              <w:t>Te esperamos en la Ciclovía</w:t>
            </w:r>
            <w:r w:rsidRPr="00F13CA2">
              <w:rPr>
                <w:rFonts w:cs="Arial"/>
                <w:sz w:val="18"/>
                <w:szCs w:val="18"/>
                <w:lang w:val="es-CO" w:eastAsia="es-CO"/>
              </w:rPr>
              <w:t xml:space="preserve"> - Lengua de señas").</w:t>
            </w:r>
          </w:p>
          <w:p w14:paraId="391B100B" w14:textId="14F994CB" w:rsidR="00F13CA2" w:rsidRPr="00F13CA2" w:rsidRDefault="008139DF" w:rsidP="008139DF">
            <w:pPr>
              <w:suppressAutoHyphens w:val="0"/>
              <w:autoSpaceDN/>
              <w:spacing w:line="0" w:lineRule="atLeast"/>
              <w:contextualSpacing/>
              <w:textAlignment w:val="auto"/>
              <w:rPr>
                <w:rFonts w:cs="Arial"/>
                <w:sz w:val="18"/>
                <w:szCs w:val="18"/>
                <w:lang w:val="es-CO" w:eastAsia="es-CO"/>
              </w:rPr>
            </w:pPr>
            <w:r>
              <w:rPr>
                <w:rFonts w:cs="Arial"/>
                <w:sz w:val="18"/>
                <w:szCs w:val="18"/>
                <w:lang w:val="es-CO" w:eastAsia="es-CO"/>
              </w:rPr>
              <w:t xml:space="preserve">Link: </w:t>
            </w:r>
            <w:r w:rsidR="00F13CA2" w:rsidRPr="008139DF">
              <w:rPr>
                <w:rStyle w:val="Hipervnculo"/>
                <w:sz w:val="18"/>
                <w:szCs w:val="18"/>
              </w:rPr>
              <w:t>https://www.idrd.gov.co/informacion-poblacion-vulnerable</w:t>
            </w:r>
            <w:r w:rsidR="00F13CA2" w:rsidRPr="008139DF">
              <w:rPr>
                <w:rStyle w:val="Hipervnculo"/>
                <w:sz w:val="18"/>
                <w:szCs w:val="18"/>
              </w:rPr>
              <w:br/>
            </w:r>
            <w:r w:rsidR="00F13CA2" w:rsidRPr="00F13CA2">
              <w:rPr>
                <w:rFonts w:cs="Arial"/>
                <w:sz w:val="18"/>
                <w:szCs w:val="18"/>
                <w:lang w:val="es-CO" w:eastAsia="es-CO"/>
              </w:rPr>
              <w:br/>
              <w:t>No se observa cumplimiento al criterio de acuerdo con lo estipulado en el TÍTULO II "</w:t>
            </w:r>
            <w:r w:rsidR="00F13CA2" w:rsidRPr="008139DF">
              <w:rPr>
                <w:rFonts w:cs="Arial"/>
                <w:i/>
                <w:iCs/>
                <w:sz w:val="18"/>
                <w:szCs w:val="18"/>
                <w:lang w:val="es-CO" w:eastAsia="es-CO"/>
              </w:rPr>
              <w:t>DE LA PUBLICIDAD Y DEL CONTENIDO DE LA INFORMACIÓN</w:t>
            </w:r>
            <w:r w:rsidR="00F13CA2" w:rsidRPr="00F13CA2">
              <w:rPr>
                <w:rFonts w:cs="Arial"/>
                <w:sz w:val="18"/>
                <w:szCs w:val="18"/>
                <w:lang w:val="es-CO" w:eastAsia="es-CO"/>
              </w:rPr>
              <w:t xml:space="preserve">" </w:t>
            </w:r>
            <w:r w:rsidR="00B43047">
              <w:rPr>
                <w:rFonts w:cs="Arial"/>
                <w:sz w:val="18"/>
                <w:szCs w:val="18"/>
                <w:lang w:val="es-CO" w:eastAsia="es-CO"/>
              </w:rPr>
              <w:t>A</w:t>
            </w:r>
            <w:r w:rsidR="00F13CA2" w:rsidRPr="00F13CA2">
              <w:rPr>
                <w:rFonts w:cs="Arial"/>
                <w:sz w:val="18"/>
                <w:szCs w:val="18"/>
                <w:lang w:val="es-CO" w:eastAsia="es-CO"/>
              </w:rPr>
              <w:t xml:space="preserve">rticulo 8 </w:t>
            </w:r>
            <w:r w:rsidR="00B43047">
              <w:rPr>
                <w:rFonts w:cs="Arial"/>
                <w:sz w:val="18"/>
                <w:szCs w:val="18"/>
                <w:lang w:val="es-CO" w:eastAsia="es-CO"/>
              </w:rPr>
              <w:t>"</w:t>
            </w:r>
            <w:r w:rsidR="00F13CA2" w:rsidRPr="00B43047">
              <w:rPr>
                <w:rFonts w:cs="Arial"/>
                <w:i/>
                <w:iCs/>
                <w:sz w:val="18"/>
                <w:szCs w:val="18"/>
                <w:lang w:val="es-CO" w:eastAsia="es-CO"/>
              </w:rPr>
              <w:t>Criterio diferencial de accesibilidad"</w:t>
            </w:r>
            <w:r w:rsidR="00F13CA2" w:rsidRPr="00F13CA2">
              <w:rPr>
                <w:rFonts w:cs="Arial"/>
                <w:sz w:val="18"/>
                <w:szCs w:val="18"/>
                <w:lang w:val="es-CO" w:eastAsia="es-CO"/>
              </w:rPr>
              <w:t xml:space="preserve"> de la Ley 1712 de 2014.</w:t>
            </w:r>
          </w:p>
        </w:tc>
      </w:tr>
    </w:tbl>
    <w:p w14:paraId="4AF41F02" w14:textId="08A314D4" w:rsidR="00E47D03" w:rsidRPr="008139DF" w:rsidRDefault="00F13CA2" w:rsidP="0011003E">
      <w:pPr>
        <w:pStyle w:val="Sinespaciado"/>
        <w:spacing w:line="0" w:lineRule="atLeast"/>
        <w:contextualSpacing/>
        <w:jc w:val="both"/>
        <w:rPr>
          <w:rFonts w:ascii="Arial" w:hAnsi="Arial" w:cs="Arial"/>
          <w:b/>
          <w:sz w:val="18"/>
          <w:szCs w:val="18"/>
        </w:rPr>
      </w:pPr>
      <w:r>
        <w:rPr>
          <w:rFonts w:ascii="Arial" w:hAnsi="Arial" w:cs="Arial"/>
          <w:highlight w:val="white"/>
        </w:rPr>
        <w:fldChar w:fldCharType="end"/>
      </w:r>
      <w:r w:rsidR="00E47D03" w:rsidRPr="008139DF">
        <w:rPr>
          <w:rFonts w:ascii="Arial" w:hAnsi="Arial" w:cs="Arial"/>
          <w:sz w:val="18"/>
          <w:szCs w:val="18"/>
          <w:highlight w:val="white"/>
        </w:rPr>
        <w:t>Fuente:</w:t>
      </w:r>
      <w:r w:rsidRPr="008139DF">
        <w:rPr>
          <w:sz w:val="18"/>
          <w:szCs w:val="18"/>
        </w:rPr>
        <w:t xml:space="preserve"> </w:t>
      </w:r>
      <w:r w:rsidRPr="008139DF">
        <w:rPr>
          <w:rFonts w:ascii="Arial" w:hAnsi="Arial" w:cs="Arial"/>
          <w:sz w:val="18"/>
          <w:szCs w:val="18"/>
        </w:rPr>
        <w:t>https://www.idrd.gov.co/transparencia-y-acceso-la-informacion-publica-0</w:t>
      </w:r>
    </w:p>
    <w:p w14:paraId="3975BD36" w14:textId="77777777" w:rsidR="008139DF" w:rsidRDefault="008139DF" w:rsidP="0011003E">
      <w:pPr>
        <w:spacing w:line="0" w:lineRule="atLeast"/>
        <w:contextualSpacing/>
        <w:rPr>
          <w:rFonts w:cs="Arial"/>
          <w:b/>
          <w:bCs/>
          <w:szCs w:val="22"/>
        </w:rPr>
      </w:pPr>
    </w:p>
    <w:p w14:paraId="2496D456" w14:textId="673ED4C0" w:rsidR="00B43047" w:rsidRDefault="00AC04E9" w:rsidP="0011003E">
      <w:pPr>
        <w:spacing w:line="0" w:lineRule="atLeast"/>
        <w:contextualSpacing/>
        <w:rPr>
          <w:rFonts w:cs="Arial"/>
          <w:i/>
          <w:iCs/>
          <w:szCs w:val="22"/>
        </w:rPr>
      </w:pPr>
      <w:r w:rsidRPr="00FC645D">
        <w:rPr>
          <w:rFonts w:cs="Arial"/>
          <w:b/>
          <w:bCs/>
          <w:szCs w:val="22"/>
        </w:rPr>
        <w:t>Conclusi</w:t>
      </w:r>
      <w:r w:rsidR="00B43047">
        <w:rPr>
          <w:rFonts w:cs="Arial"/>
          <w:b/>
          <w:bCs/>
          <w:szCs w:val="22"/>
        </w:rPr>
        <w:t>ón</w:t>
      </w:r>
      <w:r w:rsidRPr="00FC645D">
        <w:rPr>
          <w:rFonts w:cs="Arial"/>
          <w:b/>
          <w:bCs/>
          <w:szCs w:val="22"/>
        </w:rPr>
        <w:t xml:space="preserve">: </w:t>
      </w:r>
      <w:r w:rsidR="00B43047">
        <w:rPr>
          <w:rFonts w:cs="Arial"/>
          <w:szCs w:val="22"/>
        </w:rPr>
        <w:t xml:space="preserve">No se ha dado cumplimiento </w:t>
      </w:r>
      <w:r w:rsidR="00A92956">
        <w:rPr>
          <w:rFonts w:cs="Arial"/>
          <w:szCs w:val="22"/>
        </w:rPr>
        <w:t>con</w:t>
      </w:r>
      <w:r w:rsidR="00B43047">
        <w:rPr>
          <w:rFonts w:cs="Arial"/>
          <w:szCs w:val="22"/>
        </w:rPr>
        <w:t xml:space="preserve"> los requisitos de la </w:t>
      </w:r>
      <w:r w:rsidRPr="00FC645D">
        <w:rPr>
          <w:rFonts w:cs="Arial"/>
          <w:szCs w:val="22"/>
        </w:rPr>
        <w:t>subcategoría</w:t>
      </w:r>
      <w:r w:rsidR="00B43047">
        <w:rPr>
          <w:rFonts w:cs="Arial"/>
          <w:szCs w:val="22"/>
        </w:rPr>
        <w:t xml:space="preserve">, </w:t>
      </w:r>
      <w:r w:rsidR="001B60E8" w:rsidRPr="00FC645D">
        <w:rPr>
          <w:rFonts w:cs="Arial"/>
          <w:szCs w:val="22"/>
        </w:rPr>
        <w:t>teniendo en cuenta que no se cumple</w:t>
      </w:r>
      <w:r w:rsidR="005F2D0D">
        <w:rPr>
          <w:rFonts w:cs="Arial"/>
          <w:szCs w:val="22"/>
        </w:rPr>
        <w:t>n</w:t>
      </w:r>
      <w:r w:rsidR="00032029">
        <w:rPr>
          <w:rFonts w:cs="Arial"/>
          <w:szCs w:val="22"/>
        </w:rPr>
        <w:t xml:space="preserve"> los numerales 12.1</w:t>
      </w:r>
      <w:r w:rsidR="001B60E8" w:rsidRPr="00FC645D">
        <w:rPr>
          <w:rFonts w:cs="Arial"/>
          <w:szCs w:val="22"/>
        </w:rPr>
        <w:t xml:space="preserve"> </w:t>
      </w:r>
      <w:r w:rsidR="00B43047">
        <w:rPr>
          <w:rFonts w:cs="Arial"/>
          <w:szCs w:val="22"/>
        </w:rPr>
        <w:t>“</w:t>
      </w:r>
      <w:r w:rsidR="001B60E8" w:rsidRPr="00B43047">
        <w:rPr>
          <w:rFonts w:cs="Arial"/>
          <w:i/>
          <w:iCs/>
          <w:szCs w:val="22"/>
        </w:rPr>
        <w:t>Formato alternativo para grupos étnicos</w:t>
      </w:r>
    </w:p>
    <w:p w14:paraId="509A8E13" w14:textId="4956623B" w:rsidR="00AC04E9" w:rsidRPr="00FC645D" w:rsidRDefault="001B60E8" w:rsidP="0011003E">
      <w:pPr>
        <w:spacing w:line="0" w:lineRule="atLeast"/>
        <w:contextualSpacing/>
        <w:rPr>
          <w:rFonts w:cs="Arial"/>
          <w:szCs w:val="22"/>
        </w:rPr>
      </w:pPr>
      <w:r w:rsidRPr="00B43047">
        <w:rPr>
          <w:rFonts w:cs="Arial"/>
          <w:i/>
          <w:iCs/>
          <w:szCs w:val="22"/>
        </w:rPr>
        <w:t>y culturales</w:t>
      </w:r>
      <w:r w:rsidR="00B43047">
        <w:rPr>
          <w:rFonts w:cs="Arial"/>
          <w:szCs w:val="22"/>
        </w:rPr>
        <w:t>”</w:t>
      </w:r>
      <w:r w:rsidRPr="00FC645D">
        <w:rPr>
          <w:rFonts w:cs="Arial"/>
          <w:szCs w:val="22"/>
        </w:rPr>
        <w:t xml:space="preserve"> </w:t>
      </w:r>
      <w:r w:rsidR="00032029">
        <w:rPr>
          <w:rFonts w:cs="Arial"/>
          <w:szCs w:val="22"/>
        </w:rPr>
        <w:t xml:space="preserve">y </w:t>
      </w:r>
      <w:r w:rsidR="00B43047">
        <w:rPr>
          <w:rFonts w:cs="Arial"/>
          <w:szCs w:val="22"/>
        </w:rPr>
        <w:t xml:space="preserve">el </w:t>
      </w:r>
      <w:r w:rsidRPr="00FC645D">
        <w:rPr>
          <w:rFonts w:cs="Arial"/>
          <w:szCs w:val="22"/>
        </w:rPr>
        <w:t xml:space="preserve">12.2. </w:t>
      </w:r>
      <w:r w:rsidR="00B43047">
        <w:rPr>
          <w:rFonts w:cs="Arial"/>
          <w:szCs w:val="22"/>
        </w:rPr>
        <w:t>“</w:t>
      </w:r>
      <w:r w:rsidRPr="006563AC">
        <w:rPr>
          <w:rFonts w:cs="Arial"/>
          <w:i/>
          <w:iCs/>
          <w:szCs w:val="22"/>
        </w:rPr>
        <w:t>A</w:t>
      </w:r>
      <w:r w:rsidRPr="00E0001F">
        <w:rPr>
          <w:rFonts w:cs="Arial"/>
          <w:i/>
          <w:iCs/>
          <w:szCs w:val="22"/>
        </w:rPr>
        <w:t>ccesibilidad en medios electrónicos para la población en situación de discapacidad</w:t>
      </w:r>
      <w:r w:rsidR="00B43047">
        <w:rPr>
          <w:rFonts w:cs="Arial"/>
          <w:szCs w:val="22"/>
        </w:rPr>
        <w:t>”</w:t>
      </w:r>
      <w:r w:rsidR="00032029">
        <w:rPr>
          <w:rFonts w:cs="Arial"/>
          <w:szCs w:val="22"/>
        </w:rPr>
        <w:t>, de conformidad con lo establecido en el Art. 8 de la Ley 1712 de 2014.</w:t>
      </w:r>
    </w:p>
    <w:p w14:paraId="56D77ECF" w14:textId="77777777" w:rsidR="008139DF" w:rsidRDefault="008139DF" w:rsidP="0011003E">
      <w:pPr>
        <w:spacing w:line="0" w:lineRule="atLeast"/>
        <w:contextualSpacing/>
        <w:rPr>
          <w:rFonts w:cs="Arial"/>
          <w:b/>
          <w:szCs w:val="22"/>
        </w:rPr>
      </w:pPr>
    </w:p>
    <w:p w14:paraId="5EE8D1E3" w14:textId="77777777" w:rsidR="00A92956" w:rsidRDefault="00CE4654" w:rsidP="00CB0653">
      <w:pPr>
        <w:suppressAutoHyphens w:val="0"/>
        <w:autoSpaceDE w:val="0"/>
        <w:adjustRightInd w:val="0"/>
        <w:textAlignment w:val="auto"/>
        <w:rPr>
          <w:rFonts w:cs="Arial"/>
          <w:i/>
          <w:iCs/>
          <w:szCs w:val="22"/>
        </w:rPr>
      </w:pPr>
      <w:r w:rsidRPr="00FC645D">
        <w:rPr>
          <w:rFonts w:cs="Arial"/>
          <w:b/>
          <w:szCs w:val="22"/>
        </w:rPr>
        <w:t>Recomendaci</w:t>
      </w:r>
      <w:r w:rsidR="00B43047">
        <w:rPr>
          <w:rFonts w:cs="Arial"/>
          <w:b/>
          <w:szCs w:val="22"/>
        </w:rPr>
        <w:t>ón</w:t>
      </w:r>
      <w:r w:rsidRPr="00FC645D">
        <w:rPr>
          <w:rFonts w:cs="Arial"/>
          <w:b/>
          <w:szCs w:val="22"/>
        </w:rPr>
        <w:t xml:space="preserve">: </w:t>
      </w:r>
      <w:r w:rsidR="00CB0653">
        <w:rPr>
          <w:rFonts w:cs="Arial"/>
          <w:szCs w:val="22"/>
        </w:rPr>
        <w:t xml:space="preserve">Dar cumplimiento con lo establecido en el Art. 8 de la Ley 1712 de 2014, que </w:t>
      </w:r>
      <w:r w:rsidR="00A92956">
        <w:rPr>
          <w:rFonts w:cs="Arial"/>
          <w:szCs w:val="22"/>
        </w:rPr>
        <w:t>señala</w:t>
      </w:r>
      <w:r w:rsidR="00CB0653">
        <w:rPr>
          <w:rFonts w:cs="Arial"/>
          <w:szCs w:val="22"/>
        </w:rPr>
        <w:t>: “</w:t>
      </w:r>
      <w:r w:rsidR="00CB0653" w:rsidRPr="00CB0653">
        <w:rPr>
          <w:rFonts w:cs="Arial"/>
          <w:i/>
          <w:iCs/>
          <w:szCs w:val="22"/>
        </w:rPr>
        <w:t>Criterio diferencial de accesibilidad.</w:t>
      </w:r>
      <w:r w:rsidR="00A92956">
        <w:rPr>
          <w:rFonts w:cs="Arial"/>
          <w:i/>
          <w:iCs/>
          <w:szCs w:val="22"/>
        </w:rPr>
        <w:t xml:space="preserve"> </w:t>
      </w:r>
      <w:r w:rsidR="00CB0653" w:rsidRPr="00CB0653">
        <w:rPr>
          <w:rFonts w:cs="Arial"/>
          <w:i/>
          <w:iCs/>
          <w:szCs w:val="22"/>
        </w:rPr>
        <w:t xml:space="preserve">Con el objeto de facilitar que las poblaciones </w:t>
      </w:r>
      <w:proofErr w:type="spellStart"/>
      <w:r w:rsidR="00CB0653" w:rsidRPr="00CB0653">
        <w:rPr>
          <w:rFonts w:cs="Arial"/>
          <w:i/>
          <w:iCs/>
          <w:szCs w:val="22"/>
        </w:rPr>
        <w:t>especíﬁcas</w:t>
      </w:r>
      <w:proofErr w:type="spellEnd"/>
      <w:r w:rsidR="00CB0653" w:rsidRPr="00CB0653">
        <w:rPr>
          <w:rFonts w:cs="Arial"/>
          <w:i/>
          <w:iCs/>
          <w:szCs w:val="22"/>
        </w:rPr>
        <w:t xml:space="preserve"> (sic) accedan a la información que particularmente las afecte, los </w:t>
      </w:r>
    </w:p>
    <w:p w14:paraId="0D3DEC26" w14:textId="49D0F9A3" w:rsidR="009C2A34" w:rsidRDefault="00CB0653" w:rsidP="00CB0653">
      <w:pPr>
        <w:suppressAutoHyphens w:val="0"/>
        <w:autoSpaceDE w:val="0"/>
        <w:adjustRightInd w:val="0"/>
        <w:textAlignment w:val="auto"/>
        <w:rPr>
          <w:rFonts w:cs="Arial"/>
          <w:i/>
          <w:iCs/>
          <w:szCs w:val="22"/>
        </w:rPr>
      </w:pPr>
      <w:r w:rsidRPr="00CB0653">
        <w:rPr>
          <w:rFonts w:cs="Arial"/>
          <w:i/>
          <w:iCs/>
          <w:szCs w:val="22"/>
        </w:rPr>
        <w:t>sujetos obligados, a solicitud de las autoridades de las comunidades, divulgarán la información pública en diversos idiomas y lenguas y elaborarán formatos alternativos comprensibles para dichos grupos. Deberá asegurarse el acceso a esa información a los distintos grupos étnicos y culturales del país y en especial se adecuarán los medios de comunicación para que faciliten el acceso a las personas que se encuentran en situación de discapacidad</w:t>
      </w:r>
      <w:r>
        <w:rPr>
          <w:rFonts w:cs="Arial"/>
          <w:i/>
          <w:iCs/>
          <w:szCs w:val="22"/>
        </w:rPr>
        <w:t>”.</w:t>
      </w:r>
    </w:p>
    <w:p w14:paraId="7105C20C" w14:textId="40F3BAAF" w:rsidR="00A92956" w:rsidRDefault="00A92956" w:rsidP="00CB0653">
      <w:pPr>
        <w:suppressAutoHyphens w:val="0"/>
        <w:autoSpaceDE w:val="0"/>
        <w:adjustRightInd w:val="0"/>
        <w:textAlignment w:val="auto"/>
        <w:rPr>
          <w:rFonts w:cs="Arial"/>
          <w:i/>
          <w:iCs/>
          <w:szCs w:val="22"/>
        </w:rPr>
      </w:pPr>
    </w:p>
    <w:p w14:paraId="614D9826" w14:textId="78D2DC11" w:rsidR="00A92956" w:rsidRDefault="00A92956" w:rsidP="00CB0653">
      <w:pPr>
        <w:suppressAutoHyphens w:val="0"/>
        <w:autoSpaceDE w:val="0"/>
        <w:adjustRightInd w:val="0"/>
        <w:textAlignment w:val="auto"/>
        <w:rPr>
          <w:rFonts w:cs="Arial"/>
          <w:i/>
          <w:iCs/>
          <w:szCs w:val="22"/>
        </w:rPr>
      </w:pPr>
    </w:p>
    <w:p w14:paraId="4C517874" w14:textId="07B449E1" w:rsidR="00A92956" w:rsidRDefault="00A92956" w:rsidP="00CB0653">
      <w:pPr>
        <w:suppressAutoHyphens w:val="0"/>
        <w:autoSpaceDE w:val="0"/>
        <w:adjustRightInd w:val="0"/>
        <w:textAlignment w:val="auto"/>
        <w:rPr>
          <w:rFonts w:cs="Arial"/>
          <w:i/>
          <w:iCs/>
          <w:szCs w:val="22"/>
        </w:rPr>
      </w:pPr>
    </w:p>
    <w:p w14:paraId="2A82E833" w14:textId="77777777" w:rsidR="00C0156F" w:rsidRDefault="00C0156F" w:rsidP="00CB0653">
      <w:pPr>
        <w:suppressAutoHyphens w:val="0"/>
        <w:autoSpaceDE w:val="0"/>
        <w:adjustRightInd w:val="0"/>
        <w:textAlignment w:val="auto"/>
        <w:rPr>
          <w:rFonts w:cs="Arial"/>
          <w:i/>
          <w:iCs/>
          <w:szCs w:val="22"/>
        </w:rPr>
      </w:pPr>
    </w:p>
    <w:p w14:paraId="746BD7F8" w14:textId="132DFB1E" w:rsidR="00CB0653" w:rsidRDefault="00BD689E" w:rsidP="005F2D0D">
      <w:pPr>
        <w:pStyle w:val="Ttulo3"/>
      </w:pPr>
      <w:bookmarkStart w:id="38" w:name="_Toc81204842"/>
      <w:r w:rsidRPr="005F2D0D">
        <w:t>Protección</w:t>
      </w:r>
      <w:r w:rsidRPr="00BD689E">
        <w:t xml:space="preserve"> de Datos Personales</w:t>
      </w:r>
      <w:bookmarkEnd w:id="38"/>
    </w:p>
    <w:p w14:paraId="1E2B87FE" w14:textId="4C73287A" w:rsidR="000229CD" w:rsidRPr="00FC645D" w:rsidRDefault="00AC04E9" w:rsidP="0011003E">
      <w:pPr>
        <w:spacing w:line="0" w:lineRule="atLeast"/>
        <w:contextualSpacing/>
        <w:rPr>
          <w:rFonts w:cs="Arial"/>
          <w:szCs w:val="22"/>
        </w:rPr>
      </w:pPr>
      <w:r w:rsidRPr="00FC645D">
        <w:rPr>
          <w:rFonts w:cs="Arial"/>
          <w:szCs w:val="22"/>
        </w:rPr>
        <w:t xml:space="preserve">Hace referencia a si el sujeto obligado realizó la inscripción de sus bases de datos ante la Superintendencia de Industria y Comercio, de acuerdo </w:t>
      </w:r>
      <w:r w:rsidR="002F78FC">
        <w:rPr>
          <w:rFonts w:cs="Arial"/>
          <w:szCs w:val="22"/>
        </w:rPr>
        <w:t>con</w:t>
      </w:r>
      <w:r w:rsidRPr="00FC645D">
        <w:rPr>
          <w:rFonts w:cs="Arial"/>
          <w:szCs w:val="22"/>
        </w:rPr>
        <w:t xml:space="preserve"> lo establecido en la Ley 1581 de 2012.</w:t>
      </w:r>
    </w:p>
    <w:p w14:paraId="29A0A78C" w14:textId="661D935C" w:rsidR="00F13CA2" w:rsidRDefault="00860CB0" w:rsidP="00BD689E">
      <w:pPr>
        <w:spacing w:line="0" w:lineRule="atLeast"/>
        <w:contextualSpacing/>
        <w:jc w:val="center"/>
        <w:rPr>
          <w:rFonts w:asciiTheme="minorHAnsi" w:eastAsiaTheme="minorHAnsi" w:hAnsiTheme="minorHAnsi" w:cstheme="minorBidi"/>
          <w:lang w:eastAsia="en-US"/>
        </w:rPr>
      </w:pPr>
      <w:r w:rsidRPr="00BD689E">
        <w:rPr>
          <w:rFonts w:eastAsiaTheme="majorEastAsia" w:cs="Arial"/>
          <w:b/>
          <w:sz w:val="20"/>
          <w:szCs w:val="20"/>
        </w:rPr>
        <w:t xml:space="preserve">Tabla No. </w:t>
      </w:r>
      <w:r w:rsidR="00BD689E" w:rsidRPr="00BD689E">
        <w:rPr>
          <w:rFonts w:eastAsiaTheme="majorEastAsia" w:cs="Arial"/>
          <w:b/>
          <w:sz w:val="20"/>
          <w:szCs w:val="20"/>
        </w:rPr>
        <w:t>17</w:t>
      </w:r>
      <w:r w:rsidRPr="00BD689E">
        <w:rPr>
          <w:rFonts w:eastAsiaTheme="majorEastAsia" w:cs="Arial"/>
          <w:b/>
          <w:sz w:val="20"/>
          <w:szCs w:val="20"/>
        </w:rPr>
        <w:t xml:space="preserve"> Categoría</w:t>
      </w:r>
      <w:r w:rsidR="002F78FC">
        <w:rPr>
          <w:rFonts w:eastAsiaTheme="majorEastAsia" w:cs="Arial"/>
          <w:b/>
          <w:sz w:val="20"/>
          <w:szCs w:val="20"/>
        </w:rPr>
        <w:t xml:space="preserve"> </w:t>
      </w:r>
      <w:r w:rsidR="005F2D0D" w:rsidRPr="005F2D0D">
        <w:rPr>
          <w:rFonts w:eastAsiaTheme="majorEastAsia" w:cs="Arial"/>
          <w:b/>
          <w:sz w:val="20"/>
          <w:szCs w:val="20"/>
        </w:rPr>
        <w:t>Protección de Datos Personales</w:t>
      </w:r>
      <w:r w:rsidR="00F13CA2">
        <w:rPr>
          <w:rFonts w:ascii="Calibri" w:hAnsi="Calibri" w:cs="Calibri"/>
          <w:highlight w:val="white"/>
        </w:rPr>
        <w:fldChar w:fldCharType="begin"/>
      </w:r>
      <w:r w:rsidR="00F13CA2">
        <w:rPr>
          <w:highlight w:val="white"/>
        </w:rPr>
        <w:instrText xml:space="preserve"> LINK </w:instrText>
      </w:r>
      <w:r w:rsidR="00067076">
        <w:rPr>
          <w:highlight w:val="white"/>
        </w:rPr>
        <w:instrText xml:space="preserve">Excel.Sheet.12 "C:\\Users\\Asus\\Documents\\OCI 2021\\Seguimientos\\Seguimiento Ley de Tansparencia\\Copia de ITA_MatrizCumplimiento_Sujeto_Obligado_Tradicional_V3-24082021.xlsx" "Categoría 13!F2C2:F3C11" </w:instrText>
      </w:r>
      <w:r w:rsidR="00F13CA2">
        <w:rPr>
          <w:highlight w:val="white"/>
        </w:rPr>
        <w:instrText xml:space="preserve">\a \f 4 \h  \* MERGEFORMAT </w:instrText>
      </w:r>
      <w:r w:rsidR="00F13CA2">
        <w:rPr>
          <w:rFonts w:ascii="Calibri" w:hAnsi="Calibri" w:cs="Calibri"/>
          <w:highlight w:val="white"/>
        </w:rPr>
        <w:fldChar w:fldCharType="separat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276"/>
        <w:gridCol w:w="1417"/>
        <w:gridCol w:w="5529"/>
      </w:tblGrid>
      <w:tr w:rsidR="00F13CA2" w:rsidRPr="00BD689E" w14:paraId="5C8E5983" w14:textId="77777777" w:rsidTr="005F2D0D">
        <w:trPr>
          <w:trHeight w:val="504"/>
          <w:tblHeader/>
        </w:trPr>
        <w:tc>
          <w:tcPr>
            <w:tcW w:w="1418" w:type="dxa"/>
            <w:shd w:val="clear" w:color="CCCCFF" w:fill="C0C0C0"/>
            <w:vAlign w:val="center"/>
            <w:hideMark/>
          </w:tcPr>
          <w:p w14:paraId="1E9B41E8" w14:textId="1CBF3498" w:rsidR="00F13CA2" w:rsidRPr="005F2D0D" w:rsidRDefault="00F13CA2" w:rsidP="005F2D0D">
            <w:pPr>
              <w:suppressAutoHyphens w:val="0"/>
              <w:autoSpaceDN/>
              <w:spacing w:line="0" w:lineRule="atLeast"/>
              <w:contextualSpacing/>
              <w:jc w:val="center"/>
              <w:textAlignment w:val="auto"/>
              <w:rPr>
                <w:rFonts w:cs="Arial"/>
                <w:b/>
                <w:bCs/>
                <w:sz w:val="18"/>
                <w:szCs w:val="18"/>
                <w:lang w:val="es-CO" w:eastAsia="es-CO"/>
              </w:rPr>
            </w:pPr>
            <w:r w:rsidRPr="005F2D0D">
              <w:rPr>
                <w:rFonts w:cs="Arial"/>
                <w:b/>
                <w:bCs/>
                <w:sz w:val="18"/>
                <w:szCs w:val="18"/>
                <w:lang w:val="es-CO" w:eastAsia="es-CO"/>
              </w:rPr>
              <w:t>Subcategoría</w:t>
            </w:r>
            <w:r w:rsidRPr="005F2D0D">
              <w:rPr>
                <w:rFonts w:cs="Arial"/>
                <w:b/>
                <w:bCs/>
                <w:sz w:val="18"/>
                <w:szCs w:val="18"/>
                <w:lang w:val="es-CO" w:eastAsia="es-CO"/>
              </w:rPr>
              <w:br/>
              <w:t>Matriz ITA - PGN</w:t>
            </w:r>
          </w:p>
        </w:tc>
        <w:tc>
          <w:tcPr>
            <w:tcW w:w="1276" w:type="dxa"/>
            <w:shd w:val="clear" w:color="CCCCFF" w:fill="C0C0C0"/>
            <w:vAlign w:val="center"/>
            <w:hideMark/>
          </w:tcPr>
          <w:p w14:paraId="453C294A" w14:textId="5D23CEB4" w:rsidR="00F13CA2" w:rsidRPr="005F2D0D" w:rsidRDefault="00F13CA2" w:rsidP="005F2D0D">
            <w:pPr>
              <w:suppressAutoHyphens w:val="0"/>
              <w:autoSpaceDN/>
              <w:spacing w:line="0" w:lineRule="atLeast"/>
              <w:contextualSpacing/>
              <w:jc w:val="center"/>
              <w:textAlignment w:val="auto"/>
              <w:rPr>
                <w:rFonts w:cs="Arial"/>
                <w:b/>
                <w:bCs/>
                <w:sz w:val="18"/>
                <w:szCs w:val="18"/>
                <w:lang w:val="es-CO" w:eastAsia="es-CO"/>
              </w:rPr>
            </w:pPr>
            <w:r w:rsidRPr="005F2D0D">
              <w:rPr>
                <w:rFonts w:cs="Arial"/>
                <w:b/>
                <w:bCs/>
                <w:sz w:val="18"/>
                <w:szCs w:val="18"/>
                <w:lang w:val="es-CO" w:eastAsia="es-CO"/>
              </w:rPr>
              <w:t>Resolución 1519-2020 M</w:t>
            </w:r>
            <w:r w:rsidR="005F2D0D">
              <w:rPr>
                <w:rFonts w:cs="Arial"/>
                <w:b/>
                <w:bCs/>
                <w:sz w:val="18"/>
                <w:szCs w:val="18"/>
                <w:lang w:val="es-CO" w:eastAsia="es-CO"/>
              </w:rPr>
              <w:t>in</w:t>
            </w:r>
            <w:r w:rsidRPr="005F2D0D">
              <w:rPr>
                <w:rFonts w:cs="Arial"/>
                <w:b/>
                <w:bCs/>
                <w:sz w:val="18"/>
                <w:szCs w:val="18"/>
                <w:lang w:val="es-CO" w:eastAsia="es-CO"/>
              </w:rPr>
              <w:t>TIC</w:t>
            </w:r>
          </w:p>
        </w:tc>
        <w:tc>
          <w:tcPr>
            <w:tcW w:w="1417" w:type="dxa"/>
            <w:shd w:val="clear" w:color="CCCCFF" w:fill="C0C0C0"/>
            <w:vAlign w:val="center"/>
            <w:hideMark/>
          </w:tcPr>
          <w:p w14:paraId="3008C4B7" w14:textId="77777777" w:rsidR="00F13CA2" w:rsidRPr="005F2D0D" w:rsidRDefault="00F13CA2" w:rsidP="005F2D0D">
            <w:pPr>
              <w:suppressAutoHyphens w:val="0"/>
              <w:autoSpaceDN/>
              <w:spacing w:line="0" w:lineRule="atLeast"/>
              <w:contextualSpacing/>
              <w:jc w:val="center"/>
              <w:textAlignment w:val="auto"/>
              <w:rPr>
                <w:rFonts w:cs="Arial"/>
                <w:b/>
                <w:bCs/>
                <w:sz w:val="18"/>
                <w:szCs w:val="18"/>
                <w:lang w:val="es-CO" w:eastAsia="es-CO"/>
              </w:rPr>
            </w:pPr>
            <w:r w:rsidRPr="005F2D0D">
              <w:rPr>
                <w:rFonts w:cs="Arial"/>
                <w:b/>
                <w:bCs/>
                <w:sz w:val="18"/>
                <w:szCs w:val="18"/>
                <w:lang w:val="es-CO" w:eastAsia="es-CO"/>
              </w:rPr>
              <w:t xml:space="preserve">Porcentaje de Cumplimiento  </w:t>
            </w:r>
            <w:r w:rsidRPr="005F2D0D">
              <w:rPr>
                <w:rFonts w:cs="Arial"/>
                <w:b/>
                <w:bCs/>
                <w:sz w:val="18"/>
                <w:szCs w:val="18"/>
                <w:lang w:val="es-CO" w:eastAsia="es-CO"/>
              </w:rPr>
              <w:br/>
              <w:t>(%)</w:t>
            </w:r>
          </w:p>
        </w:tc>
        <w:tc>
          <w:tcPr>
            <w:tcW w:w="5529" w:type="dxa"/>
            <w:shd w:val="clear" w:color="auto" w:fill="BFBFBF" w:themeFill="background1" w:themeFillShade="BF"/>
            <w:noWrap/>
            <w:vAlign w:val="center"/>
            <w:hideMark/>
          </w:tcPr>
          <w:p w14:paraId="708940F8" w14:textId="397D2F11" w:rsidR="00F13CA2" w:rsidRPr="005F2D0D" w:rsidRDefault="00F13CA2" w:rsidP="005F2D0D">
            <w:pPr>
              <w:suppressAutoHyphens w:val="0"/>
              <w:autoSpaceDN/>
              <w:spacing w:line="0" w:lineRule="atLeast"/>
              <w:contextualSpacing/>
              <w:jc w:val="center"/>
              <w:textAlignment w:val="auto"/>
              <w:rPr>
                <w:rFonts w:cs="Arial"/>
                <w:color w:val="000000"/>
                <w:sz w:val="18"/>
                <w:szCs w:val="18"/>
                <w:lang w:val="es-CO" w:eastAsia="es-CO"/>
              </w:rPr>
            </w:pPr>
            <w:r w:rsidRPr="005F2D0D">
              <w:rPr>
                <w:rFonts w:cs="Arial"/>
                <w:b/>
                <w:bCs/>
                <w:sz w:val="18"/>
                <w:szCs w:val="18"/>
                <w:lang w:val="es-CO" w:eastAsia="es-CO"/>
              </w:rPr>
              <w:t>Observaciones de la Verificación de Cumplimiento</w:t>
            </w:r>
          </w:p>
        </w:tc>
      </w:tr>
      <w:tr w:rsidR="00F13CA2" w:rsidRPr="004553EA" w14:paraId="5C15598F" w14:textId="77777777" w:rsidTr="005F2D0D">
        <w:trPr>
          <w:trHeight w:val="1349"/>
        </w:trPr>
        <w:tc>
          <w:tcPr>
            <w:tcW w:w="1418" w:type="dxa"/>
            <w:shd w:val="clear" w:color="auto" w:fill="auto"/>
            <w:vAlign w:val="center"/>
            <w:hideMark/>
          </w:tcPr>
          <w:p w14:paraId="5C0CD453" w14:textId="77777777" w:rsidR="00F13CA2" w:rsidRPr="002F78FC" w:rsidRDefault="00F13CA2" w:rsidP="0011003E">
            <w:pPr>
              <w:suppressAutoHyphens w:val="0"/>
              <w:autoSpaceDN/>
              <w:spacing w:line="0" w:lineRule="atLeast"/>
              <w:contextualSpacing/>
              <w:jc w:val="center"/>
              <w:textAlignment w:val="auto"/>
              <w:rPr>
                <w:rFonts w:cs="Arial"/>
                <w:i/>
                <w:iCs/>
                <w:sz w:val="18"/>
                <w:szCs w:val="18"/>
                <w:lang w:val="es-CO" w:eastAsia="es-CO"/>
              </w:rPr>
            </w:pPr>
            <w:r w:rsidRPr="002F78FC">
              <w:rPr>
                <w:rFonts w:cs="Arial"/>
                <w:i/>
                <w:iCs/>
                <w:sz w:val="18"/>
                <w:szCs w:val="18"/>
                <w:lang w:val="es-CO" w:eastAsia="es-CO"/>
              </w:rPr>
              <w:t>13.1. Cumplimiento de principios y obligaciones del régimen general de protección de datos personales</w:t>
            </w:r>
          </w:p>
        </w:tc>
        <w:tc>
          <w:tcPr>
            <w:tcW w:w="1276" w:type="dxa"/>
            <w:shd w:val="clear" w:color="auto" w:fill="auto"/>
            <w:vAlign w:val="center"/>
            <w:hideMark/>
          </w:tcPr>
          <w:p w14:paraId="733A56E8" w14:textId="1EBE4A9D" w:rsidR="00F13CA2" w:rsidRPr="002F78FC" w:rsidRDefault="00F13CA2" w:rsidP="0011003E">
            <w:pPr>
              <w:suppressAutoHyphens w:val="0"/>
              <w:autoSpaceDN/>
              <w:spacing w:line="0" w:lineRule="atLeast"/>
              <w:contextualSpacing/>
              <w:jc w:val="center"/>
              <w:textAlignment w:val="auto"/>
              <w:rPr>
                <w:rFonts w:cs="Arial"/>
                <w:i/>
                <w:iCs/>
                <w:sz w:val="18"/>
                <w:szCs w:val="18"/>
                <w:lang w:val="es-CO" w:eastAsia="es-CO"/>
              </w:rPr>
            </w:pPr>
            <w:r w:rsidRPr="002F78FC">
              <w:rPr>
                <w:rFonts w:cs="Arial"/>
                <w:i/>
                <w:iCs/>
                <w:sz w:val="18"/>
                <w:szCs w:val="18"/>
                <w:lang w:val="es-CO" w:eastAsia="es-CO"/>
              </w:rPr>
              <w:br/>
            </w:r>
            <w:r w:rsidRPr="002F78FC">
              <w:rPr>
                <w:rFonts w:cs="Arial"/>
                <w:i/>
                <w:iCs/>
                <w:sz w:val="18"/>
                <w:szCs w:val="18"/>
                <w:lang w:val="es-CO" w:eastAsia="es-CO"/>
              </w:rPr>
              <w:br/>
              <w:t xml:space="preserve">2.3.2 Política de privacidad y tratamiento de datos personales </w:t>
            </w:r>
            <w:r w:rsidRPr="002F78FC">
              <w:rPr>
                <w:rFonts w:cs="Arial"/>
                <w:i/>
                <w:iCs/>
                <w:sz w:val="18"/>
                <w:szCs w:val="18"/>
                <w:lang w:val="es-CO" w:eastAsia="es-CO"/>
              </w:rPr>
              <w:br/>
            </w:r>
            <w:r w:rsidRPr="002F78FC">
              <w:rPr>
                <w:rFonts w:cs="Arial"/>
                <w:i/>
                <w:iCs/>
                <w:sz w:val="18"/>
                <w:szCs w:val="18"/>
                <w:lang w:val="es-CO" w:eastAsia="es-CO"/>
              </w:rPr>
              <w:br/>
              <w:t>Anexo 3 C</w:t>
            </w:r>
            <w:r w:rsidR="005F2D0D" w:rsidRPr="002F78FC">
              <w:rPr>
                <w:rFonts w:cs="Arial"/>
                <w:i/>
                <w:iCs/>
                <w:sz w:val="18"/>
                <w:szCs w:val="18"/>
                <w:lang w:val="es-CO" w:eastAsia="es-CO"/>
              </w:rPr>
              <w:t>ondiciones mínimas técnicas y de Seguridad Digital.</w:t>
            </w:r>
          </w:p>
        </w:tc>
        <w:tc>
          <w:tcPr>
            <w:tcW w:w="1417" w:type="dxa"/>
            <w:shd w:val="clear" w:color="auto" w:fill="auto"/>
            <w:vAlign w:val="center"/>
            <w:hideMark/>
          </w:tcPr>
          <w:p w14:paraId="2024EB8F" w14:textId="78AAAC76" w:rsidR="00F13CA2" w:rsidRPr="00BD689E" w:rsidRDefault="004C44A7" w:rsidP="0011003E">
            <w:pPr>
              <w:suppressAutoHyphens w:val="0"/>
              <w:autoSpaceDN/>
              <w:spacing w:line="0" w:lineRule="atLeast"/>
              <w:contextualSpacing/>
              <w:jc w:val="center"/>
              <w:textAlignment w:val="auto"/>
              <w:rPr>
                <w:rFonts w:cs="Arial"/>
                <w:sz w:val="18"/>
                <w:szCs w:val="18"/>
                <w:lang w:val="es-CO" w:eastAsia="es-CO"/>
              </w:rPr>
            </w:pPr>
            <w:r>
              <w:rPr>
                <w:rFonts w:cs="Arial"/>
                <w:sz w:val="18"/>
                <w:szCs w:val="18"/>
                <w:lang w:val="es-CO" w:eastAsia="es-CO"/>
              </w:rPr>
              <w:t>80</w:t>
            </w:r>
          </w:p>
        </w:tc>
        <w:tc>
          <w:tcPr>
            <w:tcW w:w="5529" w:type="dxa"/>
            <w:shd w:val="clear" w:color="auto" w:fill="auto"/>
            <w:hideMark/>
          </w:tcPr>
          <w:p w14:paraId="58E5781F" w14:textId="1FE44D24" w:rsidR="00BD689E" w:rsidRDefault="00F13CA2" w:rsidP="0011003E">
            <w:pPr>
              <w:suppressAutoHyphens w:val="0"/>
              <w:autoSpaceDN/>
              <w:spacing w:line="0" w:lineRule="atLeast"/>
              <w:contextualSpacing/>
              <w:textAlignment w:val="auto"/>
              <w:rPr>
                <w:rFonts w:cs="Arial"/>
                <w:sz w:val="18"/>
                <w:szCs w:val="18"/>
                <w:lang w:val="es-CO" w:eastAsia="es-CO"/>
              </w:rPr>
            </w:pPr>
            <w:r w:rsidRPr="00BD689E">
              <w:rPr>
                <w:rFonts w:cs="Arial"/>
                <w:sz w:val="18"/>
                <w:szCs w:val="18"/>
                <w:lang w:val="es-CO" w:eastAsia="es-CO"/>
              </w:rPr>
              <w:t xml:space="preserve">En la Resolución 1519-2020 no se ubicó requisito frente a </w:t>
            </w:r>
            <w:r w:rsidR="00F770BF" w:rsidRPr="00BD689E">
              <w:rPr>
                <w:rFonts w:cs="Arial"/>
                <w:sz w:val="18"/>
                <w:szCs w:val="18"/>
                <w:lang w:val="es-CO" w:eastAsia="es-CO"/>
              </w:rPr>
              <w:t>la inscripción</w:t>
            </w:r>
            <w:r w:rsidRPr="00BD689E">
              <w:rPr>
                <w:rFonts w:cs="Arial"/>
                <w:sz w:val="18"/>
                <w:szCs w:val="18"/>
                <w:lang w:val="es-CO" w:eastAsia="es-CO"/>
              </w:rPr>
              <w:t xml:space="preserve"> las bases de datos, en el Registro Nacional de Base de Datos (RNBD) ante la Superintendencia de Industria y Comercio; no </w:t>
            </w:r>
            <w:r w:rsidR="00F770BF" w:rsidRPr="00BD689E">
              <w:rPr>
                <w:rFonts w:cs="Arial"/>
                <w:sz w:val="18"/>
                <w:szCs w:val="18"/>
                <w:lang w:val="es-CO" w:eastAsia="es-CO"/>
              </w:rPr>
              <w:t>obstante,</w:t>
            </w:r>
            <w:r w:rsidRPr="00BD689E">
              <w:rPr>
                <w:rFonts w:cs="Arial"/>
                <w:sz w:val="18"/>
                <w:szCs w:val="18"/>
                <w:lang w:val="es-CO" w:eastAsia="es-CO"/>
              </w:rPr>
              <w:t xml:space="preserve"> se consultó la página Web de la Superintendencia de Industria y Comercio, donde se observó que la entidad </w:t>
            </w:r>
            <w:r w:rsidR="00F770BF" w:rsidRPr="00BD689E">
              <w:rPr>
                <w:rFonts w:cs="Arial"/>
                <w:sz w:val="18"/>
                <w:szCs w:val="18"/>
                <w:lang w:val="es-CO" w:eastAsia="es-CO"/>
              </w:rPr>
              <w:t>tiene inscripción</w:t>
            </w:r>
            <w:r w:rsidRPr="00BD689E">
              <w:rPr>
                <w:rFonts w:cs="Arial"/>
                <w:sz w:val="18"/>
                <w:szCs w:val="18"/>
                <w:lang w:val="es-CO" w:eastAsia="es-CO"/>
              </w:rPr>
              <w:t xml:space="preserve"> de sus bases de datos, en RNBD.</w:t>
            </w:r>
          </w:p>
          <w:p w14:paraId="4154FFF9" w14:textId="585B4475" w:rsidR="00692072" w:rsidRDefault="00F13CA2" w:rsidP="00BD689E">
            <w:pPr>
              <w:suppressAutoHyphens w:val="0"/>
              <w:autoSpaceDN/>
              <w:spacing w:line="0" w:lineRule="atLeast"/>
              <w:contextualSpacing/>
              <w:textAlignment w:val="auto"/>
              <w:rPr>
                <w:rFonts w:cs="Arial"/>
                <w:sz w:val="18"/>
                <w:szCs w:val="18"/>
                <w:lang w:val="es-CO" w:eastAsia="es-CO"/>
              </w:rPr>
            </w:pPr>
            <w:r w:rsidRPr="00BD689E">
              <w:rPr>
                <w:rFonts w:cs="Arial"/>
                <w:sz w:val="18"/>
                <w:szCs w:val="18"/>
                <w:lang w:val="es-CO" w:eastAsia="es-CO"/>
              </w:rPr>
              <w:t xml:space="preserve">Link: </w:t>
            </w:r>
            <w:r w:rsidRPr="00BD689E">
              <w:rPr>
                <w:rStyle w:val="Hipervnculo"/>
                <w:sz w:val="18"/>
                <w:szCs w:val="18"/>
              </w:rPr>
              <w:t>https://rnbd.sic.gov.co/sisi/consultaTitulares/baseDatos/idSujetoObligado/</w:t>
            </w:r>
            <w:r w:rsidRPr="00BD689E">
              <w:rPr>
                <w:rFonts w:cs="Arial"/>
                <w:sz w:val="18"/>
                <w:szCs w:val="18"/>
                <w:lang w:val="es-CO" w:eastAsia="es-CO"/>
              </w:rPr>
              <w:br/>
            </w:r>
            <w:r w:rsidRPr="00BD689E">
              <w:rPr>
                <w:rFonts w:cs="Arial"/>
                <w:sz w:val="18"/>
                <w:szCs w:val="18"/>
                <w:lang w:val="es-CO" w:eastAsia="es-CO"/>
              </w:rPr>
              <w:br/>
              <w:t>En la estructura actual de</w:t>
            </w:r>
            <w:r w:rsidR="00BD689E">
              <w:rPr>
                <w:rFonts w:cs="Arial"/>
                <w:sz w:val="18"/>
                <w:szCs w:val="18"/>
                <w:lang w:val="es-CO" w:eastAsia="es-CO"/>
              </w:rPr>
              <w:t>l link de</w:t>
            </w:r>
            <w:r w:rsidRPr="00BD689E">
              <w:rPr>
                <w:rFonts w:cs="Arial"/>
                <w:sz w:val="18"/>
                <w:szCs w:val="18"/>
                <w:lang w:val="es-CO" w:eastAsia="es-CO"/>
              </w:rPr>
              <w:t xml:space="preserve"> Transparencia de la W</w:t>
            </w:r>
            <w:r w:rsidR="005F2D0D">
              <w:rPr>
                <w:rFonts w:cs="Arial"/>
                <w:sz w:val="18"/>
                <w:szCs w:val="18"/>
                <w:lang w:val="es-CO" w:eastAsia="es-CO"/>
              </w:rPr>
              <w:t>eb</w:t>
            </w:r>
            <w:r w:rsidRPr="00BD689E">
              <w:rPr>
                <w:rFonts w:cs="Arial"/>
                <w:sz w:val="18"/>
                <w:szCs w:val="18"/>
                <w:lang w:val="es-CO" w:eastAsia="es-CO"/>
              </w:rPr>
              <w:t xml:space="preserve"> del IDRD,  </w:t>
            </w:r>
            <w:r w:rsidR="004C44A7">
              <w:rPr>
                <w:rFonts w:cs="Arial"/>
                <w:sz w:val="18"/>
                <w:szCs w:val="18"/>
                <w:lang w:val="es-CO" w:eastAsia="es-CO"/>
              </w:rPr>
              <w:t xml:space="preserve">no </w:t>
            </w:r>
            <w:r w:rsidRPr="00BD689E">
              <w:rPr>
                <w:rFonts w:cs="Arial"/>
                <w:sz w:val="18"/>
                <w:szCs w:val="18"/>
                <w:lang w:val="es-CO" w:eastAsia="es-CO"/>
              </w:rPr>
              <w:t>se ubicó la política de tratamiento de datos personales en el numeral 2.1.5 "</w:t>
            </w:r>
            <w:r w:rsidRPr="00BD689E">
              <w:rPr>
                <w:rFonts w:cs="Arial"/>
                <w:i/>
                <w:iCs/>
                <w:sz w:val="18"/>
                <w:szCs w:val="18"/>
                <w:lang w:val="es-CO" w:eastAsia="es-CO"/>
              </w:rPr>
              <w:t>Políticas, lineamientos y manuales</w:t>
            </w:r>
            <w:r w:rsidRPr="00BD689E">
              <w:rPr>
                <w:rFonts w:cs="Arial"/>
                <w:sz w:val="18"/>
                <w:szCs w:val="18"/>
                <w:lang w:val="es-CO" w:eastAsia="es-CO"/>
              </w:rPr>
              <w:t xml:space="preserve">" en el siguiente </w:t>
            </w:r>
            <w:r w:rsidR="00F770BF" w:rsidRPr="00BD689E">
              <w:rPr>
                <w:rFonts w:cs="Arial"/>
                <w:sz w:val="18"/>
                <w:szCs w:val="18"/>
                <w:lang w:val="es-CO" w:eastAsia="es-CO"/>
              </w:rPr>
              <w:t>Link</w:t>
            </w:r>
            <w:r w:rsidRPr="00BD689E">
              <w:rPr>
                <w:rFonts w:cs="Arial"/>
                <w:sz w:val="18"/>
                <w:szCs w:val="18"/>
                <w:lang w:val="es-CO" w:eastAsia="es-CO"/>
              </w:rPr>
              <w:t>:</w:t>
            </w:r>
            <w:r w:rsidRPr="00BD689E">
              <w:rPr>
                <w:rFonts w:cs="Arial"/>
                <w:sz w:val="18"/>
                <w:szCs w:val="18"/>
                <w:lang w:val="es-CO" w:eastAsia="es-CO"/>
              </w:rPr>
              <w:br/>
            </w:r>
            <w:r w:rsidRPr="00BD689E">
              <w:rPr>
                <w:rStyle w:val="Hipervnculo"/>
                <w:sz w:val="18"/>
                <w:szCs w:val="18"/>
              </w:rPr>
              <w:t>https://www.idrd.gov.co/sites/default/files/documentos/anexo_1.pdf</w:t>
            </w:r>
            <w:r w:rsidRPr="00BD689E">
              <w:rPr>
                <w:rFonts w:cs="Arial"/>
                <w:sz w:val="18"/>
                <w:szCs w:val="18"/>
                <w:lang w:val="es-CO" w:eastAsia="es-CO"/>
              </w:rPr>
              <w:br/>
            </w:r>
            <w:r w:rsidRPr="00BD689E">
              <w:rPr>
                <w:rFonts w:cs="Arial"/>
                <w:sz w:val="18"/>
                <w:szCs w:val="18"/>
                <w:lang w:val="es-CO" w:eastAsia="es-CO"/>
              </w:rPr>
              <w:br/>
              <w:t xml:space="preserve">El </w:t>
            </w:r>
            <w:r w:rsidR="00BD689E" w:rsidRPr="00BD689E">
              <w:rPr>
                <w:rFonts w:cs="Arial"/>
                <w:sz w:val="18"/>
                <w:szCs w:val="18"/>
                <w:lang w:val="es-CO" w:eastAsia="es-CO"/>
              </w:rPr>
              <w:t>Manua</w:t>
            </w:r>
            <w:r w:rsidR="00BD689E">
              <w:rPr>
                <w:rFonts w:cs="Arial"/>
                <w:sz w:val="18"/>
                <w:szCs w:val="18"/>
                <w:lang w:val="es-CO" w:eastAsia="es-CO"/>
              </w:rPr>
              <w:t>l</w:t>
            </w:r>
            <w:r w:rsidRPr="00BD689E">
              <w:rPr>
                <w:rFonts w:cs="Arial"/>
                <w:sz w:val="18"/>
                <w:szCs w:val="18"/>
                <w:lang w:val="es-CO" w:eastAsia="es-CO"/>
              </w:rPr>
              <w:t xml:space="preserve"> </w:t>
            </w:r>
            <w:r w:rsidR="00BD689E">
              <w:rPr>
                <w:rFonts w:cs="Arial"/>
                <w:sz w:val="18"/>
                <w:szCs w:val="18"/>
                <w:lang w:val="es-CO" w:eastAsia="es-CO"/>
              </w:rPr>
              <w:t>de</w:t>
            </w:r>
            <w:r w:rsidRPr="00BD689E">
              <w:rPr>
                <w:rFonts w:cs="Arial"/>
                <w:sz w:val="18"/>
                <w:szCs w:val="18"/>
                <w:lang w:val="es-CO" w:eastAsia="es-CO"/>
              </w:rPr>
              <w:t xml:space="preserve"> Políticas </w:t>
            </w:r>
            <w:r w:rsidR="00BD689E">
              <w:rPr>
                <w:rFonts w:cs="Arial"/>
                <w:sz w:val="18"/>
                <w:szCs w:val="18"/>
                <w:lang w:val="es-CO" w:eastAsia="es-CO"/>
              </w:rPr>
              <w:t>d</w:t>
            </w:r>
            <w:r w:rsidR="00BD689E" w:rsidRPr="00BD689E">
              <w:rPr>
                <w:rFonts w:cs="Arial"/>
                <w:sz w:val="18"/>
                <w:szCs w:val="18"/>
                <w:lang w:val="es-CO" w:eastAsia="es-CO"/>
              </w:rPr>
              <w:t xml:space="preserve">e Tratamiento </w:t>
            </w:r>
            <w:r w:rsidR="00BD689E">
              <w:rPr>
                <w:rFonts w:cs="Arial"/>
                <w:sz w:val="18"/>
                <w:szCs w:val="18"/>
                <w:lang w:val="es-CO" w:eastAsia="es-CO"/>
              </w:rPr>
              <w:t>d</w:t>
            </w:r>
            <w:r w:rsidR="00BD689E" w:rsidRPr="00BD689E">
              <w:rPr>
                <w:rFonts w:cs="Arial"/>
                <w:sz w:val="18"/>
                <w:szCs w:val="18"/>
                <w:lang w:val="es-CO" w:eastAsia="es-CO"/>
              </w:rPr>
              <w:t>e Datos Personales</w:t>
            </w:r>
            <w:r w:rsidRPr="00BD689E">
              <w:rPr>
                <w:rFonts w:cs="Arial"/>
                <w:sz w:val="18"/>
                <w:szCs w:val="18"/>
                <w:lang w:val="es-CO" w:eastAsia="es-CO"/>
              </w:rPr>
              <w:t xml:space="preserve">, en su numeral 1, establece lineamientos, donde se informa: </w:t>
            </w:r>
            <w:r w:rsidR="00692072">
              <w:rPr>
                <w:rFonts w:cs="Arial"/>
                <w:sz w:val="18"/>
                <w:szCs w:val="18"/>
                <w:lang w:val="es-CO" w:eastAsia="es-CO"/>
              </w:rPr>
              <w:t>(…) "</w:t>
            </w:r>
            <w:r w:rsidR="00BD689E" w:rsidRPr="00692072">
              <w:rPr>
                <w:rFonts w:ascii="Roboto" w:hAnsi="Roboto"/>
                <w:i/>
                <w:iCs/>
                <w:color w:val="202124"/>
                <w:sz w:val="20"/>
                <w:szCs w:val="20"/>
                <w:shd w:val="clear" w:color="auto" w:fill="FFFFFF"/>
              </w:rPr>
              <w:t>a todos los interesados que, en cumplimiento de nuestra Política de Tratamiento de Datos Personales, los datos personales que obtengamos en virtud de las operaciones que usted solicite o celebre con nuestra entidad serán tratados conforme a los principios y deberes definidos en la ley 1581 de 2012 y demás normas que traten y regulen sobre esta materia</w:t>
            </w:r>
            <w:r w:rsidR="00BD689E">
              <w:rPr>
                <w:rFonts w:ascii="Roboto" w:hAnsi="Roboto"/>
                <w:color w:val="202124"/>
                <w:sz w:val="20"/>
                <w:szCs w:val="20"/>
                <w:shd w:val="clear" w:color="auto" w:fill="FFFFFF"/>
              </w:rPr>
              <w:t>.</w:t>
            </w:r>
            <w:r w:rsidRPr="00BD689E">
              <w:rPr>
                <w:rFonts w:cs="Arial"/>
                <w:sz w:val="18"/>
                <w:szCs w:val="18"/>
                <w:lang w:val="es-CO" w:eastAsia="es-CO"/>
              </w:rPr>
              <w:t>"</w:t>
            </w:r>
            <w:r w:rsidRPr="00BD689E">
              <w:rPr>
                <w:rFonts w:cs="Arial"/>
                <w:sz w:val="18"/>
                <w:szCs w:val="18"/>
                <w:lang w:val="es-CO" w:eastAsia="es-CO"/>
              </w:rPr>
              <w:br/>
              <w:t xml:space="preserve">Link: </w:t>
            </w:r>
            <w:r w:rsidRPr="00692072">
              <w:rPr>
                <w:rStyle w:val="Hipervnculo"/>
                <w:sz w:val="18"/>
                <w:szCs w:val="18"/>
              </w:rPr>
              <w:t>https://www.idrd.gov.co/sites/default/files/documentos/anexo_1.pdf</w:t>
            </w:r>
            <w:r w:rsidRPr="00BD689E">
              <w:rPr>
                <w:rFonts w:cs="Arial"/>
                <w:sz w:val="18"/>
                <w:szCs w:val="18"/>
                <w:lang w:val="es-CO" w:eastAsia="es-CO"/>
              </w:rPr>
              <w:br/>
              <w:t xml:space="preserve">La página </w:t>
            </w:r>
            <w:r w:rsidR="00EC0D10">
              <w:rPr>
                <w:rFonts w:cs="Arial"/>
                <w:sz w:val="18"/>
                <w:szCs w:val="18"/>
                <w:lang w:val="es-CO" w:eastAsia="es-CO"/>
              </w:rPr>
              <w:t>W</w:t>
            </w:r>
            <w:r w:rsidRPr="00BD689E">
              <w:rPr>
                <w:rFonts w:cs="Arial"/>
                <w:sz w:val="18"/>
                <w:szCs w:val="18"/>
                <w:lang w:val="es-CO" w:eastAsia="es-CO"/>
              </w:rPr>
              <w:t>eb del IDRD está protegida con el protocolo de seguridad, transferencia de hipertexto "https"</w:t>
            </w:r>
          </w:p>
          <w:p w14:paraId="436D885E" w14:textId="74216CBA" w:rsidR="00F13CA2" w:rsidRPr="00DF60F3" w:rsidRDefault="00F13CA2" w:rsidP="00BD689E">
            <w:pPr>
              <w:suppressAutoHyphens w:val="0"/>
              <w:autoSpaceDN/>
              <w:spacing w:line="0" w:lineRule="atLeast"/>
              <w:contextualSpacing/>
              <w:textAlignment w:val="auto"/>
              <w:rPr>
                <w:rFonts w:cs="Arial"/>
                <w:sz w:val="18"/>
                <w:szCs w:val="18"/>
                <w:lang w:val="en-US" w:eastAsia="es-CO"/>
              </w:rPr>
            </w:pPr>
            <w:r w:rsidRPr="004553EA">
              <w:rPr>
                <w:rFonts w:cs="Arial"/>
                <w:sz w:val="18"/>
                <w:szCs w:val="18"/>
                <w:lang w:val="en-US" w:eastAsia="es-CO"/>
              </w:rPr>
              <w:br/>
            </w:r>
            <w:r w:rsidRPr="00DF60F3">
              <w:rPr>
                <w:rFonts w:cs="Arial"/>
                <w:sz w:val="18"/>
                <w:szCs w:val="18"/>
                <w:lang w:val="en-US" w:eastAsia="es-CO"/>
              </w:rPr>
              <w:t xml:space="preserve">Link: </w:t>
            </w:r>
            <w:r w:rsidRPr="00DF60F3">
              <w:rPr>
                <w:rStyle w:val="Hipervnculo"/>
                <w:sz w:val="18"/>
                <w:szCs w:val="18"/>
                <w:lang w:val="en-US"/>
              </w:rPr>
              <w:t>https://www.idrd.gov.co</w:t>
            </w:r>
          </w:p>
        </w:tc>
      </w:tr>
    </w:tbl>
    <w:p w14:paraId="6328F1BD" w14:textId="1E8ECCB9" w:rsidR="00E47D03" w:rsidRPr="00692072" w:rsidRDefault="00F13CA2" w:rsidP="0011003E">
      <w:pPr>
        <w:pStyle w:val="Sinespaciado"/>
        <w:spacing w:line="0" w:lineRule="atLeast"/>
        <w:contextualSpacing/>
        <w:rPr>
          <w:rStyle w:val="Hipervnculo"/>
          <w:rFonts w:ascii="Arial" w:eastAsia="Times New Roman" w:hAnsi="Arial" w:cs="Arial"/>
          <w:bCs/>
          <w:iCs/>
          <w:sz w:val="16"/>
          <w:szCs w:val="16"/>
          <w:lang w:val="es-ES" w:eastAsia="es-CO"/>
        </w:rPr>
      </w:pPr>
      <w:r>
        <w:rPr>
          <w:rFonts w:ascii="Arial" w:hAnsi="Arial" w:cs="Arial"/>
          <w:highlight w:val="white"/>
        </w:rPr>
        <w:fldChar w:fldCharType="end"/>
      </w:r>
      <w:r w:rsidR="00E47D03" w:rsidRPr="00692072">
        <w:rPr>
          <w:rFonts w:ascii="Arial" w:hAnsi="Arial" w:cs="Arial"/>
          <w:sz w:val="16"/>
          <w:szCs w:val="16"/>
          <w:highlight w:val="white"/>
        </w:rPr>
        <w:t>Fuente:</w:t>
      </w:r>
      <w:r w:rsidR="00E47D03" w:rsidRPr="00692072">
        <w:rPr>
          <w:rFonts w:ascii="Arial" w:hAnsi="Arial" w:cs="Arial"/>
          <w:sz w:val="16"/>
          <w:szCs w:val="16"/>
        </w:rPr>
        <w:t xml:space="preserve"> </w:t>
      </w:r>
      <w:hyperlink r:id="rId44" w:history="1">
        <w:r w:rsidR="00E47D03" w:rsidRPr="00692072">
          <w:rPr>
            <w:rStyle w:val="Hipervnculo"/>
            <w:rFonts w:ascii="Arial" w:eastAsia="Times New Roman" w:hAnsi="Arial" w:cs="Arial"/>
            <w:bCs/>
            <w:iCs/>
            <w:sz w:val="16"/>
            <w:szCs w:val="16"/>
            <w:lang w:val="es-ES" w:eastAsia="es-CO"/>
          </w:rPr>
          <w:t>https://www.idrd.gov.co/</w:t>
        </w:r>
      </w:hyperlink>
    </w:p>
    <w:p w14:paraId="675099D7" w14:textId="1A2AB5A2" w:rsidR="00692072" w:rsidRDefault="00692072" w:rsidP="0011003E">
      <w:pPr>
        <w:pStyle w:val="Sinespaciado"/>
        <w:spacing w:line="0" w:lineRule="atLeast"/>
        <w:contextualSpacing/>
        <w:rPr>
          <w:rStyle w:val="Hipervnculo"/>
          <w:rFonts w:ascii="Arial" w:eastAsia="Times New Roman" w:hAnsi="Arial" w:cs="Arial"/>
          <w:bCs/>
          <w:iCs/>
          <w:lang w:val="es-ES" w:eastAsia="es-CO"/>
        </w:rPr>
      </w:pPr>
    </w:p>
    <w:p w14:paraId="449452AA" w14:textId="7E7D1361" w:rsidR="00A92956" w:rsidRDefault="00AC04E9" w:rsidP="0011003E">
      <w:pPr>
        <w:spacing w:line="0" w:lineRule="atLeast"/>
        <w:contextualSpacing/>
        <w:rPr>
          <w:rFonts w:cs="Arial"/>
          <w:szCs w:val="22"/>
        </w:rPr>
      </w:pPr>
      <w:r w:rsidRPr="00FC645D">
        <w:rPr>
          <w:rFonts w:cs="Arial"/>
          <w:b/>
          <w:bCs/>
          <w:szCs w:val="22"/>
        </w:rPr>
        <w:t>Conclusi</w:t>
      </w:r>
      <w:r w:rsidR="002F78FC">
        <w:rPr>
          <w:rFonts w:cs="Arial"/>
          <w:b/>
          <w:bCs/>
          <w:szCs w:val="22"/>
        </w:rPr>
        <w:t>ón</w:t>
      </w:r>
      <w:r w:rsidRPr="00FC645D">
        <w:rPr>
          <w:rFonts w:cs="Arial"/>
          <w:b/>
          <w:bCs/>
          <w:szCs w:val="22"/>
        </w:rPr>
        <w:t xml:space="preserve">: </w:t>
      </w:r>
      <w:r w:rsidR="004C44A7" w:rsidRPr="00FC645D">
        <w:rPr>
          <w:rFonts w:cs="Arial"/>
          <w:szCs w:val="22"/>
        </w:rPr>
        <w:t xml:space="preserve">El porcentaje de cumplimiento de esta subcategoría </w:t>
      </w:r>
      <w:r w:rsidR="004C44A7">
        <w:rPr>
          <w:rFonts w:cs="Arial"/>
          <w:szCs w:val="22"/>
        </w:rPr>
        <w:t>fue</w:t>
      </w:r>
      <w:r w:rsidR="004C44A7" w:rsidRPr="00FC645D">
        <w:rPr>
          <w:rFonts w:cs="Arial"/>
          <w:szCs w:val="22"/>
        </w:rPr>
        <w:t xml:space="preserve"> del </w:t>
      </w:r>
      <w:r w:rsidR="004C44A7">
        <w:rPr>
          <w:rFonts w:cs="Arial"/>
          <w:szCs w:val="22"/>
        </w:rPr>
        <w:t>80</w:t>
      </w:r>
      <w:r w:rsidR="004C44A7" w:rsidRPr="00FC645D">
        <w:rPr>
          <w:rFonts w:cs="Arial"/>
          <w:szCs w:val="22"/>
        </w:rPr>
        <w:t>%</w:t>
      </w:r>
      <w:r w:rsidR="004C44A7">
        <w:rPr>
          <w:rFonts w:cs="Arial"/>
          <w:szCs w:val="22"/>
        </w:rPr>
        <w:t xml:space="preserve">, toda vez que no se ha publicado </w:t>
      </w:r>
      <w:r w:rsidR="004C44A7" w:rsidRPr="002717ED">
        <w:rPr>
          <w:rFonts w:cs="Arial"/>
          <w:szCs w:val="22"/>
        </w:rPr>
        <w:t>política de tratamiento de datos personales en el numeral 2.1.5 "</w:t>
      </w:r>
      <w:r w:rsidR="004C44A7" w:rsidRPr="002717ED">
        <w:rPr>
          <w:rFonts w:cs="Arial"/>
          <w:i/>
          <w:iCs/>
          <w:szCs w:val="22"/>
        </w:rPr>
        <w:t>Políticas, lineamientos y manuales</w:t>
      </w:r>
      <w:r w:rsidR="004C44A7">
        <w:rPr>
          <w:rFonts w:cs="Arial"/>
          <w:szCs w:val="22"/>
        </w:rPr>
        <w:t>”.</w:t>
      </w:r>
    </w:p>
    <w:p w14:paraId="1F5D7623" w14:textId="77777777" w:rsidR="004C44A7" w:rsidRPr="00FC645D" w:rsidRDefault="004C44A7" w:rsidP="0011003E">
      <w:pPr>
        <w:spacing w:line="0" w:lineRule="atLeast"/>
        <w:contextualSpacing/>
        <w:rPr>
          <w:rFonts w:cs="Arial"/>
          <w:szCs w:val="22"/>
        </w:rPr>
      </w:pPr>
    </w:p>
    <w:p w14:paraId="29626F1E" w14:textId="3945AECE" w:rsidR="0088720A" w:rsidRPr="00B62F81" w:rsidRDefault="00B62F81" w:rsidP="002E37A5">
      <w:pPr>
        <w:pStyle w:val="Ttulo2"/>
        <w:spacing w:before="0" w:line="0" w:lineRule="atLeast"/>
        <w:contextualSpacing/>
        <w:jc w:val="both"/>
        <w:rPr>
          <w:rFonts w:cs="Arial"/>
          <w:szCs w:val="22"/>
        </w:rPr>
      </w:pPr>
      <w:bookmarkStart w:id="39" w:name="_Toc81204843"/>
      <w:r w:rsidRPr="00B62F81">
        <w:rPr>
          <w:rFonts w:cs="Arial"/>
          <w:szCs w:val="22"/>
        </w:rPr>
        <w:t xml:space="preserve">Seguimiento </w:t>
      </w:r>
      <w:r w:rsidR="00994A5E">
        <w:rPr>
          <w:rFonts w:cs="Arial"/>
          <w:szCs w:val="22"/>
        </w:rPr>
        <w:t>a</w:t>
      </w:r>
      <w:r w:rsidRPr="00B62F81">
        <w:rPr>
          <w:rFonts w:cs="Arial"/>
          <w:szCs w:val="22"/>
        </w:rPr>
        <w:t xml:space="preserve"> las observaciones O</w:t>
      </w:r>
      <w:r w:rsidR="00BD2C2B">
        <w:rPr>
          <w:rFonts w:cs="Arial"/>
          <w:szCs w:val="22"/>
        </w:rPr>
        <w:t>CI</w:t>
      </w:r>
      <w:r w:rsidR="001C7F5B">
        <w:rPr>
          <w:rFonts w:cs="Arial"/>
          <w:szCs w:val="22"/>
        </w:rPr>
        <w:t xml:space="preserve"> Informe noviembre 2020</w:t>
      </w:r>
      <w:bookmarkEnd w:id="39"/>
    </w:p>
    <w:p w14:paraId="7B52AF03" w14:textId="77777777" w:rsidR="00692072" w:rsidRPr="00692072" w:rsidRDefault="00692072" w:rsidP="00692072"/>
    <w:p w14:paraId="2167E366" w14:textId="719AF4B4" w:rsidR="001C7F5B" w:rsidRPr="00A57735" w:rsidRDefault="00C45BC6" w:rsidP="0011003E">
      <w:pPr>
        <w:spacing w:line="0" w:lineRule="atLeast"/>
        <w:contextualSpacing/>
        <w:rPr>
          <w:rFonts w:cs="Arial"/>
          <w:bCs/>
          <w:szCs w:val="22"/>
        </w:rPr>
      </w:pPr>
      <w:r w:rsidRPr="00FC645D">
        <w:rPr>
          <w:rFonts w:cs="Arial"/>
          <w:bCs/>
          <w:szCs w:val="22"/>
        </w:rPr>
        <w:t xml:space="preserve">Se realizó </w:t>
      </w:r>
      <w:r w:rsidR="002E37A5">
        <w:rPr>
          <w:rFonts w:cs="Arial"/>
          <w:bCs/>
          <w:szCs w:val="22"/>
        </w:rPr>
        <w:t xml:space="preserve">la verificación </w:t>
      </w:r>
      <w:r w:rsidR="003518FB">
        <w:rPr>
          <w:rFonts w:cs="Arial"/>
          <w:bCs/>
          <w:szCs w:val="22"/>
        </w:rPr>
        <w:t xml:space="preserve">del </w:t>
      </w:r>
      <w:r w:rsidR="009304F4">
        <w:rPr>
          <w:rFonts w:cs="Arial"/>
          <w:bCs/>
          <w:szCs w:val="22"/>
        </w:rPr>
        <w:t>a</w:t>
      </w:r>
      <w:r w:rsidR="003518FB">
        <w:rPr>
          <w:rFonts w:cs="Arial"/>
          <w:bCs/>
          <w:szCs w:val="22"/>
        </w:rPr>
        <w:t xml:space="preserve">vance en </w:t>
      </w:r>
      <w:r w:rsidR="002E37A5">
        <w:rPr>
          <w:rFonts w:cs="Arial"/>
          <w:bCs/>
          <w:szCs w:val="22"/>
        </w:rPr>
        <w:t>la implementación frente a</w:t>
      </w:r>
      <w:r w:rsidRPr="00FC645D">
        <w:rPr>
          <w:rFonts w:cs="Arial"/>
          <w:bCs/>
          <w:szCs w:val="22"/>
        </w:rPr>
        <w:t xml:space="preserve"> la</w:t>
      </w:r>
      <w:r w:rsidR="001C7F5B">
        <w:rPr>
          <w:rFonts w:cs="Arial"/>
          <w:bCs/>
          <w:szCs w:val="22"/>
        </w:rPr>
        <w:t xml:space="preserve">s observaciones emitidas por la Oficina de Control Interno al </w:t>
      </w:r>
      <w:r w:rsidR="001C7F5B" w:rsidRPr="001C7F5B">
        <w:rPr>
          <w:rFonts w:cs="Arial"/>
          <w:bCs/>
          <w:i/>
          <w:iCs/>
          <w:szCs w:val="22"/>
        </w:rPr>
        <w:t>“SEGUNDO INFORME DE SEGUIMIENTO AL CUMPLIMIENTO DE LA LEY 1712 DE 2014</w:t>
      </w:r>
      <w:r w:rsidR="001C7F5B">
        <w:rPr>
          <w:rFonts w:cs="Arial"/>
          <w:bCs/>
          <w:i/>
          <w:iCs/>
          <w:szCs w:val="22"/>
        </w:rPr>
        <w:t xml:space="preserve">”, </w:t>
      </w:r>
      <w:r w:rsidR="001C7F5B" w:rsidRPr="00A57735">
        <w:rPr>
          <w:rFonts w:cs="Arial"/>
          <w:bCs/>
          <w:szCs w:val="22"/>
        </w:rPr>
        <w:t xml:space="preserve">radicado bajo el número </w:t>
      </w:r>
      <w:r w:rsidR="002E37A5" w:rsidRPr="00A57735">
        <w:rPr>
          <w:rFonts w:cs="Arial"/>
          <w:bCs/>
          <w:szCs w:val="22"/>
        </w:rPr>
        <w:t>438643 del 11-dic-2020</w:t>
      </w:r>
      <w:r w:rsidR="00AB2123">
        <w:rPr>
          <w:rFonts w:cs="Arial"/>
          <w:bCs/>
          <w:szCs w:val="22"/>
        </w:rPr>
        <w:t>,</w:t>
      </w:r>
      <w:r w:rsidR="009304F4">
        <w:rPr>
          <w:rFonts w:cs="Arial"/>
          <w:bCs/>
          <w:szCs w:val="22"/>
        </w:rPr>
        <w:t xml:space="preserve"> con relación al informe</w:t>
      </w:r>
      <w:r w:rsidR="009304F4">
        <w:rPr>
          <w:rFonts w:eastAsia="Arial" w:cs="Arial"/>
        </w:rPr>
        <w:t xml:space="preserve"> de la Auditoría</w:t>
      </w:r>
      <w:r w:rsidR="009304F4" w:rsidRPr="00E31884">
        <w:rPr>
          <w:rFonts w:eastAsia="Arial" w:cs="Arial"/>
        </w:rPr>
        <w:t xml:space="preserve"> ITA para el Periodo 2019 Semestre 2 realizada por parte de la Procuraduría General de la Nación</w:t>
      </w:r>
      <w:r w:rsidR="009304F4">
        <w:rPr>
          <w:rFonts w:cs="Arial"/>
          <w:bCs/>
          <w:szCs w:val="22"/>
        </w:rPr>
        <w:t xml:space="preserve"> </w:t>
      </w:r>
      <w:r w:rsidR="00AB2123">
        <w:rPr>
          <w:rFonts w:cs="Arial"/>
          <w:bCs/>
          <w:szCs w:val="22"/>
        </w:rPr>
        <w:t xml:space="preserve">con el siguiente resultado: </w:t>
      </w:r>
    </w:p>
    <w:p w14:paraId="67C1C438" w14:textId="77777777" w:rsidR="001C7F5B" w:rsidRPr="00A57735" w:rsidRDefault="001C7F5B" w:rsidP="0011003E">
      <w:pPr>
        <w:spacing w:line="0" w:lineRule="atLeast"/>
        <w:contextualSpacing/>
        <w:rPr>
          <w:rFonts w:cs="Arial"/>
          <w:bCs/>
          <w:szCs w:val="22"/>
        </w:rPr>
      </w:pPr>
    </w:p>
    <w:p w14:paraId="5EA1AF86" w14:textId="77777777" w:rsidR="001C7F5B" w:rsidRDefault="001C7F5B" w:rsidP="0011003E">
      <w:pPr>
        <w:spacing w:line="0" w:lineRule="atLeast"/>
        <w:contextualSpacing/>
        <w:rPr>
          <w:rFonts w:cs="Arial"/>
          <w:bCs/>
          <w:szCs w:val="22"/>
        </w:rPr>
      </w:pPr>
    </w:p>
    <w:p w14:paraId="626B6EFC" w14:textId="0EF043B4" w:rsidR="00652366" w:rsidRDefault="00652366" w:rsidP="002E37A5">
      <w:pPr>
        <w:spacing w:line="0" w:lineRule="atLeast"/>
        <w:contextualSpacing/>
        <w:rPr>
          <w:rFonts w:cs="Arial"/>
          <w:bCs/>
          <w:szCs w:val="22"/>
        </w:rPr>
        <w:sectPr w:rsidR="00652366" w:rsidSect="001E6782">
          <w:headerReference w:type="default" r:id="rId45"/>
          <w:headerReference w:type="first" r:id="rId46"/>
          <w:footerReference w:type="first" r:id="rId47"/>
          <w:pgSz w:w="12240" w:h="15840" w:code="1"/>
          <w:pgMar w:top="1174" w:right="1701" w:bottom="1701" w:left="1701" w:header="567" w:footer="1134" w:gutter="0"/>
          <w:cols w:space="708"/>
          <w:titlePg/>
          <w:docGrid w:linePitch="326"/>
        </w:sectPr>
      </w:pPr>
    </w:p>
    <w:p w14:paraId="02D54102" w14:textId="40066D60" w:rsidR="00401F56" w:rsidRPr="00F770BF" w:rsidRDefault="00401F56" w:rsidP="00F770BF">
      <w:pPr>
        <w:spacing w:line="0" w:lineRule="atLeast"/>
        <w:contextualSpacing/>
        <w:jc w:val="center"/>
        <w:rPr>
          <w:rFonts w:cs="Arial"/>
          <w:sz w:val="20"/>
          <w:szCs w:val="20"/>
        </w:rPr>
      </w:pPr>
      <w:r w:rsidRPr="00F770BF">
        <w:rPr>
          <w:rFonts w:eastAsiaTheme="majorEastAsia" w:cs="Arial"/>
          <w:b/>
          <w:sz w:val="20"/>
          <w:szCs w:val="20"/>
        </w:rPr>
        <w:lastRenderedPageBreak/>
        <w:t>Tabla No. 1</w:t>
      </w:r>
      <w:r w:rsidR="00F770BF" w:rsidRPr="00F770BF">
        <w:rPr>
          <w:rFonts w:eastAsiaTheme="majorEastAsia" w:cs="Arial"/>
          <w:b/>
          <w:sz w:val="20"/>
          <w:szCs w:val="20"/>
        </w:rPr>
        <w:t>8</w:t>
      </w:r>
      <w:r w:rsidRPr="00F770BF">
        <w:rPr>
          <w:rFonts w:eastAsiaTheme="majorEastAsia" w:cs="Arial"/>
          <w:b/>
          <w:sz w:val="20"/>
          <w:szCs w:val="20"/>
        </w:rPr>
        <w:t xml:space="preserve"> Observaciones auditoría PGN</w:t>
      </w:r>
    </w:p>
    <w:p w14:paraId="30D7FD5C" w14:textId="77777777" w:rsidR="00C0786C" w:rsidRPr="00D37B94" w:rsidRDefault="00C0786C" w:rsidP="00D37B94">
      <w:pPr>
        <w:pStyle w:val="Default"/>
        <w:spacing w:line="0" w:lineRule="atLeast"/>
        <w:contextualSpacing/>
        <w:jc w:val="center"/>
        <w:rPr>
          <w:sz w:val="6"/>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2"/>
        <w:gridCol w:w="5936"/>
        <w:gridCol w:w="4239"/>
      </w:tblGrid>
      <w:tr w:rsidR="00DF60F3" w14:paraId="27BCAF8D" w14:textId="77777777" w:rsidTr="00B43786">
        <w:trPr>
          <w:trHeight w:val="396"/>
          <w:tblHeader/>
          <w:jc w:val="center"/>
        </w:trPr>
        <w:tc>
          <w:tcPr>
            <w:tcW w:w="1452" w:type="dxa"/>
            <w:tcBorders>
              <w:top w:val="single" w:sz="4" w:space="0" w:color="auto"/>
              <w:bottom w:val="single" w:sz="4" w:space="0" w:color="auto"/>
              <w:right w:val="single" w:sz="4" w:space="0" w:color="auto"/>
            </w:tcBorders>
            <w:shd w:val="clear" w:color="auto" w:fill="D9D9D9" w:themeFill="background1" w:themeFillShade="D9"/>
            <w:vAlign w:val="center"/>
          </w:tcPr>
          <w:p w14:paraId="190C2A43" w14:textId="77777777" w:rsidR="00DF60F3" w:rsidRPr="00D62148" w:rsidRDefault="00DF60F3" w:rsidP="00D62148">
            <w:pPr>
              <w:autoSpaceDE w:val="0"/>
              <w:adjustRightInd w:val="0"/>
              <w:ind w:hanging="2"/>
              <w:jc w:val="center"/>
              <w:textAlignment w:val="auto"/>
              <w:rPr>
                <w:rFonts w:eastAsiaTheme="minorHAnsi" w:cs="Arial"/>
                <w:b/>
                <w:sz w:val="18"/>
                <w:szCs w:val="22"/>
                <w:lang w:eastAsia="en-US"/>
              </w:rPr>
            </w:pPr>
            <w:r w:rsidRPr="00D62148">
              <w:rPr>
                <w:rFonts w:eastAsiaTheme="minorHAnsi" w:cs="Arial"/>
                <w:b/>
                <w:sz w:val="18"/>
                <w:szCs w:val="22"/>
                <w:lang w:eastAsia="en-US"/>
              </w:rPr>
              <w:t>Sub</w:t>
            </w:r>
          </w:p>
          <w:p w14:paraId="02BDFDF2" w14:textId="77777777" w:rsidR="00DF60F3" w:rsidRPr="00D62148" w:rsidRDefault="00DF60F3" w:rsidP="00D62148">
            <w:pPr>
              <w:autoSpaceDE w:val="0"/>
              <w:adjustRightInd w:val="0"/>
              <w:ind w:hanging="2"/>
              <w:jc w:val="center"/>
              <w:textAlignment w:val="auto"/>
              <w:rPr>
                <w:rFonts w:eastAsiaTheme="minorHAnsi" w:cs="Arial"/>
                <w:b/>
                <w:sz w:val="18"/>
                <w:szCs w:val="22"/>
                <w:lang w:eastAsia="en-US"/>
              </w:rPr>
            </w:pPr>
            <w:r w:rsidRPr="00D62148">
              <w:rPr>
                <w:rFonts w:eastAsiaTheme="minorHAnsi" w:cs="Arial"/>
                <w:b/>
                <w:sz w:val="18"/>
                <w:szCs w:val="22"/>
                <w:lang w:eastAsia="en-US"/>
              </w:rPr>
              <w:t>categoría</w:t>
            </w:r>
          </w:p>
        </w:tc>
        <w:tc>
          <w:tcPr>
            <w:tcW w:w="5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3E9D5" w14:textId="77777777" w:rsidR="00DF60F3" w:rsidRPr="00D62148" w:rsidRDefault="00DF60F3" w:rsidP="00D62148">
            <w:pPr>
              <w:autoSpaceDE w:val="0"/>
              <w:adjustRightInd w:val="0"/>
              <w:ind w:hanging="2"/>
              <w:jc w:val="center"/>
              <w:textAlignment w:val="auto"/>
              <w:rPr>
                <w:rFonts w:eastAsiaTheme="minorHAnsi" w:cs="Arial"/>
                <w:b/>
                <w:sz w:val="18"/>
                <w:szCs w:val="22"/>
                <w:lang w:eastAsia="en-US"/>
              </w:rPr>
            </w:pPr>
            <w:r w:rsidRPr="00D62148">
              <w:rPr>
                <w:rFonts w:eastAsiaTheme="minorHAnsi" w:cs="Arial"/>
                <w:b/>
                <w:sz w:val="18"/>
                <w:szCs w:val="22"/>
                <w:lang w:eastAsia="en-US"/>
              </w:rPr>
              <w:t>Observaciones OCI a 25/11/2020</w:t>
            </w:r>
          </w:p>
        </w:tc>
        <w:tc>
          <w:tcPr>
            <w:tcW w:w="4239" w:type="dxa"/>
            <w:tcBorders>
              <w:top w:val="single" w:sz="4" w:space="0" w:color="auto"/>
              <w:left w:val="single" w:sz="4" w:space="0" w:color="auto"/>
              <w:bottom w:val="single" w:sz="4" w:space="0" w:color="auto"/>
            </w:tcBorders>
            <w:shd w:val="clear" w:color="auto" w:fill="D9D9D9" w:themeFill="background1" w:themeFillShade="D9"/>
            <w:vAlign w:val="center"/>
          </w:tcPr>
          <w:p w14:paraId="268DC49E" w14:textId="77777777" w:rsidR="00DF60F3" w:rsidRPr="00D62148" w:rsidRDefault="00DF60F3" w:rsidP="00D62148">
            <w:pPr>
              <w:autoSpaceDE w:val="0"/>
              <w:adjustRightInd w:val="0"/>
              <w:ind w:hanging="2"/>
              <w:jc w:val="center"/>
              <w:textAlignment w:val="auto"/>
              <w:rPr>
                <w:rFonts w:eastAsiaTheme="minorHAnsi" w:cs="Arial"/>
                <w:b/>
                <w:sz w:val="18"/>
                <w:szCs w:val="22"/>
                <w:lang w:eastAsia="en-US"/>
              </w:rPr>
            </w:pPr>
            <w:r w:rsidRPr="00D62148">
              <w:rPr>
                <w:rFonts w:eastAsiaTheme="minorHAnsi" w:cs="Arial"/>
                <w:b/>
                <w:sz w:val="18"/>
                <w:szCs w:val="22"/>
                <w:lang w:eastAsia="en-US"/>
              </w:rPr>
              <w:t>Avance a 31/07/2021</w:t>
            </w:r>
          </w:p>
        </w:tc>
      </w:tr>
      <w:tr w:rsidR="00DF60F3" w14:paraId="27711022" w14:textId="77777777" w:rsidTr="00D37B94">
        <w:trPr>
          <w:jc w:val="center"/>
        </w:trPr>
        <w:tc>
          <w:tcPr>
            <w:tcW w:w="1452" w:type="dxa"/>
            <w:tcBorders>
              <w:top w:val="single" w:sz="4" w:space="0" w:color="auto"/>
              <w:bottom w:val="single" w:sz="4" w:space="0" w:color="auto"/>
              <w:right w:val="single" w:sz="4" w:space="0" w:color="auto"/>
            </w:tcBorders>
          </w:tcPr>
          <w:p w14:paraId="0CA77903"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2.1 Datos abiertos</w:t>
            </w:r>
          </w:p>
          <w:p w14:paraId="0FDA11D4" w14:textId="77777777" w:rsidR="00DF60F3" w:rsidRDefault="00DF60F3">
            <w:pPr>
              <w:autoSpaceDE w:val="0"/>
              <w:adjustRightInd w:val="0"/>
              <w:ind w:hanging="2"/>
              <w:textAlignment w:val="auto"/>
              <w:rPr>
                <w:rFonts w:eastAsiaTheme="minorHAnsi" w:cs="Arial"/>
                <w:szCs w:val="22"/>
                <w:lang w:eastAsia="en-US"/>
              </w:rPr>
            </w:pPr>
          </w:p>
        </w:tc>
        <w:tc>
          <w:tcPr>
            <w:tcW w:w="5936" w:type="dxa"/>
            <w:tcBorders>
              <w:top w:val="single" w:sz="4" w:space="0" w:color="auto"/>
              <w:left w:val="single" w:sz="4" w:space="0" w:color="auto"/>
              <w:bottom w:val="single" w:sz="4" w:space="0" w:color="auto"/>
              <w:right w:val="single" w:sz="4" w:space="0" w:color="auto"/>
            </w:tcBorders>
          </w:tcPr>
          <w:p w14:paraId="3BEAAC29"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Es necesario plantear una acción correctiva para este ítem debido a que:</w:t>
            </w:r>
          </w:p>
          <w:p w14:paraId="34DB78F0" w14:textId="4B107AE9"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 xml:space="preserve">De acuerdo con la Circular 006 de 2019 de la Alta Consejería Distrital TIC, las entidades del Distrito Capital deben publicar sus datos abiertos en </w:t>
            </w:r>
            <w:hyperlink r:id="rId48" w:history="1">
              <w:r>
                <w:rPr>
                  <w:rFonts w:eastAsiaTheme="minorHAnsi" w:cs="Arial"/>
                  <w:color w:val="0000FF"/>
                  <w:szCs w:val="22"/>
                  <w:u w:val="single"/>
                  <w:lang w:eastAsia="en-US"/>
                </w:rPr>
                <w:t>https://datosabiertos.bogota.gov.co/</w:t>
              </w:r>
            </w:hyperlink>
            <w:r>
              <w:rPr>
                <w:rFonts w:eastAsiaTheme="minorHAnsi" w:cs="Arial"/>
                <w:szCs w:val="22"/>
                <w:lang w:eastAsia="en-US"/>
              </w:rPr>
              <w:t xml:space="preserve"> y que este portal automáticamente alimenta </w:t>
            </w:r>
            <w:hyperlink r:id="rId49" w:history="1">
              <w:r>
                <w:rPr>
                  <w:rFonts w:eastAsiaTheme="minorHAnsi" w:cs="Arial"/>
                  <w:color w:val="0000FF"/>
                  <w:szCs w:val="22"/>
                  <w:u w:val="single"/>
                  <w:lang w:eastAsia="en-US"/>
                </w:rPr>
                <w:t>www.datos.gov.co</w:t>
              </w:r>
            </w:hyperlink>
            <w:r>
              <w:rPr>
                <w:rFonts w:eastAsiaTheme="minorHAnsi" w:cs="Arial"/>
                <w:szCs w:val="22"/>
                <w:lang w:eastAsia="en-US"/>
              </w:rPr>
              <w:t>.</w:t>
            </w:r>
          </w:p>
          <w:p w14:paraId="62BB5312"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xml:space="preserve">Al realizar la revisión del enlace entre la página web del IDRD y en </w:t>
            </w:r>
            <w:hyperlink r:id="rId50" w:history="1">
              <w:r>
                <w:rPr>
                  <w:rFonts w:eastAsiaTheme="minorHAnsi" w:cs="Arial"/>
                  <w:color w:val="0000FF"/>
                  <w:szCs w:val="22"/>
                  <w:u w:val="single"/>
                  <w:lang w:eastAsia="en-US"/>
                </w:rPr>
                <w:t>https://datosabiertos.bogota.gov.co</w:t>
              </w:r>
            </w:hyperlink>
            <w:r>
              <w:rPr>
                <w:rFonts w:eastAsiaTheme="minorHAnsi" w:cs="Arial"/>
                <w:szCs w:val="22"/>
                <w:lang w:eastAsia="en-US"/>
              </w:rPr>
              <w:t xml:space="preserve"> se cuenta con observación en 6 de los 12 documentos publicados:</w:t>
            </w:r>
          </w:p>
          <w:p w14:paraId="476EC91B"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En la base de datos de las TRD, no se visualiza la información</w:t>
            </w:r>
          </w:p>
          <w:p w14:paraId="0025FC69"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En la base de datos de las canchas sintéticas, no se visualiza la información</w:t>
            </w:r>
          </w:p>
          <w:p w14:paraId="4C50F553"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El esquema de publicación está actualizado hasta el 26/06/2020.</w:t>
            </w:r>
          </w:p>
          <w:p w14:paraId="58E05F4C"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En la base de datos de Ciclovía, Bogotá no se visualiza la información.</w:t>
            </w:r>
          </w:p>
          <w:p w14:paraId="32B4CF49"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En la base de datos Esquema de Publicación 2018, no se visualiza la información</w:t>
            </w:r>
          </w:p>
          <w:p w14:paraId="5D80F3D7"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En la base de datos Esquema de Publicación 2019, no se visualiza la información</w:t>
            </w:r>
          </w:p>
          <w:p w14:paraId="37177485" w14:textId="77777777" w:rsidR="00DF60F3" w:rsidRDefault="00DF60F3" w:rsidP="00D62148">
            <w:pPr>
              <w:suppressAutoHyphens w:val="0"/>
              <w:autoSpaceDE w:val="0"/>
              <w:adjustRightInd w:val="0"/>
              <w:ind w:hanging="2"/>
              <w:textAlignment w:val="auto"/>
              <w:rPr>
                <w:rFonts w:eastAsiaTheme="minorHAnsi" w:cs="Arial"/>
                <w:szCs w:val="22"/>
                <w:lang w:val="en-US" w:eastAsia="en-US"/>
              </w:rPr>
            </w:pPr>
            <w:r>
              <w:rPr>
                <w:rFonts w:eastAsiaTheme="minorHAnsi" w:cs="Arial"/>
                <w:szCs w:val="22"/>
                <w:lang w:val="en-US" w:eastAsia="en-US"/>
              </w:rPr>
              <w:t xml:space="preserve">Link: </w:t>
            </w:r>
            <w:hyperlink r:id="rId51" w:history="1">
              <w:r w:rsidRPr="00DF60F3">
                <w:rPr>
                  <w:rFonts w:eastAsiaTheme="minorHAnsi" w:cs="Arial"/>
                  <w:color w:val="0000FF"/>
                  <w:szCs w:val="22"/>
                  <w:u w:val="single"/>
                  <w:lang w:val="en-US" w:eastAsia="en-US"/>
                </w:rPr>
                <w:t>https://www.idrd.gov.co/datos-abiertos</w:t>
              </w:r>
            </w:hyperlink>
          </w:p>
          <w:p w14:paraId="19DDDDFF"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Es importante verificar si es necesario tener bases de datos publicados de vigencias anteriores.</w:t>
            </w:r>
          </w:p>
        </w:tc>
        <w:tc>
          <w:tcPr>
            <w:tcW w:w="4239" w:type="dxa"/>
            <w:tcBorders>
              <w:top w:val="single" w:sz="4" w:space="0" w:color="auto"/>
              <w:left w:val="single" w:sz="4" w:space="0" w:color="auto"/>
              <w:bottom w:val="single" w:sz="4" w:space="0" w:color="auto"/>
            </w:tcBorders>
          </w:tcPr>
          <w:p w14:paraId="6F9A44A5" w14:textId="77777777" w:rsidR="00DF60F3" w:rsidRDefault="00DF60F3" w:rsidP="00D62148">
            <w:pPr>
              <w:autoSpaceDE w:val="0"/>
              <w:adjustRightInd w:val="0"/>
              <w:ind w:left="-2"/>
              <w:textAlignment w:val="auto"/>
              <w:rPr>
                <w:rFonts w:eastAsiaTheme="minorHAnsi" w:cs="Arial"/>
                <w:szCs w:val="22"/>
                <w:lang w:eastAsia="en-US"/>
              </w:rPr>
            </w:pPr>
            <w:r>
              <w:rPr>
                <w:rFonts w:eastAsiaTheme="minorHAnsi" w:cs="Arial"/>
                <w:szCs w:val="22"/>
                <w:lang w:eastAsia="en-US"/>
              </w:rPr>
              <w:t>Puntaje de la subcategoría: 50%</w:t>
            </w:r>
          </w:p>
          <w:p w14:paraId="0C4852F3" w14:textId="77777777" w:rsidR="00DF60F3" w:rsidRDefault="00DF60F3" w:rsidP="00D62148">
            <w:pPr>
              <w:autoSpaceDE w:val="0"/>
              <w:adjustRightInd w:val="0"/>
              <w:ind w:left="-2"/>
              <w:textAlignment w:val="auto"/>
              <w:rPr>
                <w:rFonts w:eastAsiaTheme="minorHAnsi" w:cs="Arial"/>
                <w:szCs w:val="22"/>
                <w:lang w:eastAsia="en-US"/>
              </w:rPr>
            </w:pPr>
          </w:p>
          <w:p w14:paraId="4DA2E20F" w14:textId="77777777" w:rsidR="00DF60F3" w:rsidRDefault="00DF60F3" w:rsidP="00D62148">
            <w:pPr>
              <w:autoSpaceDE w:val="0"/>
              <w:adjustRightInd w:val="0"/>
              <w:ind w:left="-2"/>
              <w:textAlignment w:val="auto"/>
              <w:rPr>
                <w:rFonts w:eastAsiaTheme="minorHAnsi" w:cs="Arial"/>
                <w:szCs w:val="22"/>
                <w:lang w:eastAsia="en-US"/>
              </w:rPr>
            </w:pPr>
            <w:r>
              <w:rPr>
                <w:rFonts w:eastAsiaTheme="minorHAnsi" w:cs="Arial"/>
                <w:szCs w:val="22"/>
                <w:lang w:eastAsia="en-US"/>
              </w:rPr>
              <w:t xml:space="preserve">No se cumplió con los siguientes requisitos: </w:t>
            </w:r>
          </w:p>
          <w:p w14:paraId="7CC7329C" w14:textId="77777777" w:rsidR="00DF60F3" w:rsidRDefault="00DF60F3" w:rsidP="00D62148">
            <w:pPr>
              <w:autoSpaceDE w:val="0"/>
              <w:adjustRightInd w:val="0"/>
              <w:ind w:left="-2"/>
              <w:textAlignment w:val="auto"/>
              <w:rPr>
                <w:rFonts w:eastAsiaTheme="minorHAnsi" w:cs="Arial"/>
                <w:szCs w:val="22"/>
                <w:lang w:eastAsia="en-US"/>
              </w:rPr>
            </w:pPr>
          </w:p>
          <w:p w14:paraId="00ED90B9" w14:textId="77777777" w:rsidR="00DF60F3" w:rsidRDefault="00DF60F3" w:rsidP="00D62148">
            <w:pPr>
              <w:autoSpaceDE w:val="0"/>
              <w:adjustRightInd w:val="0"/>
              <w:ind w:left="-2"/>
              <w:textAlignment w:val="auto"/>
              <w:rPr>
                <w:rFonts w:eastAsiaTheme="minorHAnsi" w:cs="Arial"/>
                <w:szCs w:val="22"/>
                <w:lang w:eastAsia="en-US"/>
              </w:rPr>
            </w:pPr>
            <w:r>
              <w:rPr>
                <w:rFonts w:eastAsiaTheme="minorHAnsi" w:cs="Arial"/>
                <w:szCs w:val="22"/>
                <w:lang w:eastAsia="en-US"/>
              </w:rPr>
              <w:t xml:space="preserve">• En la base de datos de las TRD, no se visualiza la información. </w:t>
            </w:r>
          </w:p>
          <w:p w14:paraId="34D5BB09" w14:textId="77777777" w:rsidR="00DF60F3" w:rsidRDefault="00DF60F3" w:rsidP="00D62148">
            <w:pPr>
              <w:autoSpaceDE w:val="0"/>
              <w:adjustRightInd w:val="0"/>
              <w:ind w:left="-2"/>
              <w:textAlignment w:val="auto"/>
              <w:rPr>
                <w:rFonts w:eastAsiaTheme="minorHAnsi" w:cs="Arial"/>
                <w:szCs w:val="22"/>
                <w:lang w:eastAsia="en-US"/>
              </w:rPr>
            </w:pPr>
            <w:r>
              <w:rPr>
                <w:rFonts w:eastAsiaTheme="minorHAnsi" w:cs="Arial"/>
                <w:szCs w:val="22"/>
                <w:lang w:eastAsia="en-US"/>
              </w:rPr>
              <w:t xml:space="preserve">• En la base de datos de las canchas sintéticas, no se visualiza la información. </w:t>
            </w:r>
          </w:p>
          <w:p w14:paraId="06751A19" w14:textId="6956332D" w:rsidR="00DF60F3" w:rsidRDefault="00DF60F3" w:rsidP="00D62148">
            <w:pPr>
              <w:suppressAutoHyphens w:val="0"/>
              <w:autoSpaceDE w:val="0"/>
              <w:adjustRightInd w:val="0"/>
              <w:ind w:left="-2"/>
              <w:textAlignment w:val="auto"/>
              <w:rPr>
                <w:rFonts w:eastAsiaTheme="minorHAnsi" w:cs="Arial"/>
                <w:szCs w:val="22"/>
                <w:lang w:eastAsia="en-US"/>
              </w:rPr>
            </w:pPr>
            <w:r>
              <w:rPr>
                <w:rFonts w:eastAsiaTheme="minorHAnsi" w:cs="Arial"/>
                <w:szCs w:val="22"/>
                <w:lang w:eastAsia="en-US"/>
              </w:rPr>
              <w:t>• El esquema de publicación está actualizado hasta el 26/06/2020 (</w:t>
            </w:r>
            <w:hyperlink r:id="rId52" w:history="1">
              <w:r>
                <w:rPr>
                  <w:rFonts w:eastAsiaTheme="minorHAnsi" w:cs="Arial"/>
                  <w:color w:val="0563C1"/>
                  <w:szCs w:val="22"/>
                  <w:u w:val="single"/>
                  <w:lang w:eastAsia="en-US"/>
                </w:rPr>
                <w:t>www.datos.gov.co</w:t>
              </w:r>
            </w:hyperlink>
            <w:r w:rsidR="009F0F34">
              <w:rPr>
                <w:rFonts w:eastAsiaTheme="minorHAnsi" w:cs="Arial"/>
                <w:color w:val="0563C1"/>
                <w:szCs w:val="22"/>
                <w:u w:val="single"/>
                <w:lang w:eastAsia="en-US"/>
              </w:rPr>
              <w:t>)</w:t>
            </w:r>
            <w:r>
              <w:rPr>
                <w:rFonts w:eastAsiaTheme="minorHAnsi" w:cs="Arial"/>
                <w:szCs w:val="22"/>
                <w:lang w:eastAsia="en-US"/>
              </w:rPr>
              <w:t xml:space="preserve"> no se encontró a disposición el Esquema de Publicación vigencia 2021. </w:t>
            </w:r>
          </w:p>
          <w:p w14:paraId="5576D72F" w14:textId="77777777" w:rsidR="00DF60F3" w:rsidRDefault="00DF60F3" w:rsidP="00D62148">
            <w:pPr>
              <w:suppressAutoHyphens w:val="0"/>
              <w:autoSpaceDE w:val="0"/>
              <w:adjustRightInd w:val="0"/>
              <w:ind w:left="-2"/>
              <w:textAlignment w:val="auto"/>
              <w:rPr>
                <w:rFonts w:eastAsiaTheme="minorHAnsi" w:cs="Arial"/>
                <w:szCs w:val="22"/>
                <w:lang w:eastAsia="en-US"/>
              </w:rPr>
            </w:pPr>
            <w:r>
              <w:rPr>
                <w:rFonts w:eastAsiaTheme="minorHAnsi" w:cs="Arial"/>
                <w:szCs w:val="22"/>
                <w:lang w:eastAsia="en-US"/>
              </w:rPr>
              <w:t>• En la base de datos de Ciclovía, Bogotá no se visualiza la información.</w:t>
            </w:r>
          </w:p>
          <w:p w14:paraId="4B29FAB5" w14:textId="77777777" w:rsidR="00DF60F3" w:rsidRDefault="00DF60F3" w:rsidP="00D62148">
            <w:pPr>
              <w:suppressAutoHyphens w:val="0"/>
              <w:autoSpaceDE w:val="0"/>
              <w:adjustRightInd w:val="0"/>
              <w:ind w:left="-2"/>
              <w:textAlignment w:val="auto"/>
              <w:rPr>
                <w:rFonts w:eastAsiaTheme="minorHAnsi" w:cs="Arial"/>
                <w:szCs w:val="22"/>
                <w:lang w:eastAsia="en-US"/>
              </w:rPr>
            </w:pPr>
            <w:r>
              <w:rPr>
                <w:rFonts w:eastAsiaTheme="minorHAnsi" w:cs="Arial"/>
                <w:szCs w:val="22"/>
                <w:lang w:eastAsia="en-US"/>
              </w:rPr>
              <w:t>• En la base de datos Esquema de Publicación 2018, no se visualiza la información.</w:t>
            </w:r>
          </w:p>
          <w:p w14:paraId="2483BEA2" w14:textId="77777777" w:rsidR="00DF60F3" w:rsidRDefault="00DF60F3" w:rsidP="00D62148">
            <w:pPr>
              <w:suppressAutoHyphens w:val="0"/>
              <w:autoSpaceDE w:val="0"/>
              <w:adjustRightInd w:val="0"/>
              <w:ind w:left="-2"/>
              <w:textAlignment w:val="auto"/>
              <w:rPr>
                <w:rFonts w:eastAsiaTheme="minorHAnsi" w:cs="Arial"/>
                <w:szCs w:val="22"/>
                <w:lang w:eastAsia="en-US"/>
              </w:rPr>
            </w:pPr>
            <w:r>
              <w:rPr>
                <w:rFonts w:eastAsiaTheme="minorHAnsi" w:cs="Arial"/>
                <w:szCs w:val="22"/>
                <w:lang w:eastAsia="en-US"/>
              </w:rPr>
              <w:t>• En la base de datos Esquema de Publicación 2019, no se visualiza la información.</w:t>
            </w:r>
          </w:p>
          <w:p w14:paraId="6D350E43" w14:textId="77777777" w:rsidR="00DF60F3" w:rsidRDefault="00DF60F3" w:rsidP="00D62148">
            <w:pPr>
              <w:suppressAutoHyphens w:val="0"/>
              <w:autoSpaceDE w:val="0"/>
              <w:adjustRightInd w:val="0"/>
              <w:ind w:left="-2"/>
              <w:textAlignment w:val="auto"/>
              <w:rPr>
                <w:rFonts w:eastAsiaTheme="minorHAnsi" w:cs="Arial"/>
                <w:szCs w:val="22"/>
                <w:lang w:eastAsia="en-US"/>
              </w:rPr>
            </w:pPr>
          </w:p>
        </w:tc>
      </w:tr>
      <w:tr w:rsidR="00DF60F3" w14:paraId="57F0CD4C" w14:textId="77777777" w:rsidTr="00D37B94">
        <w:trPr>
          <w:jc w:val="center"/>
        </w:trPr>
        <w:tc>
          <w:tcPr>
            <w:tcW w:w="1452" w:type="dxa"/>
            <w:tcBorders>
              <w:top w:val="single" w:sz="4" w:space="0" w:color="auto"/>
              <w:bottom w:val="single" w:sz="4" w:space="0" w:color="auto"/>
              <w:right w:val="single" w:sz="4" w:space="0" w:color="auto"/>
            </w:tcBorders>
          </w:tcPr>
          <w:p w14:paraId="3784C27E"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4.2 Sujetos obligados del orden Territorial</w:t>
            </w:r>
          </w:p>
        </w:tc>
        <w:tc>
          <w:tcPr>
            <w:tcW w:w="5936" w:type="dxa"/>
            <w:tcBorders>
              <w:top w:val="single" w:sz="4" w:space="0" w:color="auto"/>
              <w:left w:val="single" w:sz="4" w:space="0" w:color="auto"/>
              <w:bottom w:val="single" w:sz="4" w:space="0" w:color="auto"/>
              <w:right w:val="single" w:sz="4" w:space="0" w:color="auto"/>
            </w:tcBorders>
          </w:tcPr>
          <w:p w14:paraId="7B2622F4"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Es necesario plantear una acción correctiva para este ítem debido a que:</w:t>
            </w:r>
          </w:p>
          <w:p w14:paraId="0117D9EA"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 xml:space="preserve">Se da la pauta de búsqueda de los documentos en el aplicativo ISOLUCIÓN, sin embargo, no es de fácil acceso. </w:t>
            </w:r>
          </w:p>
          <w:p w14:paraId="0B0F8F72" w14:textId="77777777" w:rsidR="00DF60F3" w:rsidRDefault="00DF60F3" w:rsidP="00D62148">
            <w:pPr>
              <w:suppressAutoHyphens w:val="0"/>
              <w:autoSpaceDE w:val="0"/>
              <w:adjustRightInd w:val="0"/>
              <w:ind w:hanging="2"/>
              <w:textAlignment w:val="auto"/>
              <w:rPr>
                <w:rFonts w:eastAsiaTheme="minorHAnsi" w:cs="Arial"/>
                <w:szCs w:val="22"/>
                <w:lang w:val="en-US" w:eastAsia="en-US"/>
              </w:rPr>
            </w:pPr>
            <w:r>
              <w:rPr>
                <w:rFonts w:eastAsiaTheme="minorHAnsi" w:cs="Arial"/>
                <w:szCs w:val="22"/>
                <w:lang w:val="en-US" w:eastAsia="en-US"/>
              </w:rPr>
              <w:t xml:space="preserve">Link: </w:t>
            </w:r>
            <w:hyperlink r:id="rId53" w:history="1">
              <w:r>
                <w:rPr>
                  <w:rFonts w:eastAsiaTheme="minorHAnsi" w:cs="Arial"/>
                  <w:color w:val="0000FF"/>
                  <w:szCs w:val="22"/>
                  <w:u w:val="single"/>
                  <w:lang w:val="en-US" w:eastAsia="en-US"/>
                </w:rPr>
                <w:t>https://www.idrd.gov.co/normatividad-0</w:t>
              </w:r>
            </w:hyperlink>
          </w:p>
          <w:p w14:paraId="6EFECD0C"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lastRenderedPageBreak/>
              <w:t>Se recomienda publicar la matriz que se encuentra en la sección “matriz de cumplimiento legal” de ISOLUCIÓN en la página web.</w:t>
            </w:r>
          </w:p>
        </w:tc>
        <w:tc>
          <w:tcPr>
            <w:tcW w:w="4239" w:type="dxa"/>
            <w:tcBorders>
              <w:top w:val="single" w:sz="4" w:space="0" w:color="auto"/>
              <w:left w:val="single" w:sz="4" w:space="0" w:color="auto"/>
              <w:bottom w:val="single" w:sz="4" w:space="0" w:color="auto"/>
            </w:tcBorders>
          </w:tcPr>
          <w:p w14:paraId="400D3963"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lastRenderedPageBreak/>
              <w:t>Puntaje de la subcategoría: 66%</w:t>
            </w:r>
          </w:p>
          <w:p w14:paraId="565F5C1C" w14:textId="77777777" w:rsidR="00DF60F3" w:rsidRDefault="00DF60F3" w:rsidP="00D62148">
            <w:pPr>
              <w:suppressAutoHyphens w:val="0"/>
              <w:autoSpaceDE w:val="0"/>
              <w:adjustRightInd w:val="0"/>
              <w:ind w:hanging="2"/>
              <w:textAlignment w:val="auto"/>
              <w:rPr>
                <w:rFonts w:eastAsiaTheme="minorHAnsi" w:cs="Arial"/>
                <w:szCs w:val="22"/>
                <w:lang w:eastAsia="en-US"/>
              </w:rPr>
            </w:pPr>
          </w:p>
          <w:p w14:paraId="235D9383"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xml:space="preserve">Se observó que se cumplió con dos (2) de los tres (3) requisitos, relacionados con la normatividad de la entidad. </w:t>
            </w:r>
          </w:p>
        </w:tc>
      </w:tr>
      <w:tr w:rsidR="00DF60F3" w14:paraId="2F7ED89E" w14:textId="77777777" w:rsidTr="00D37B94">
        <w:trPr>
          <w:jc w:val="center"/>
        </w:trPr>
        <w:tc>
          <w:tcPr>
            <w:tcW w:w="1452" w:type="dxa"/>
            <w:tcBorders>
              <w:top w:val="single" w:sz="4" w:space="0" w:color="auto"/>
              <w:bottom w:val="single" w:sz="4" w:space="0" w:color="auto"/>
              <w:right w:val="single" w:sz="4" w:space="0" w:color="auto"/>
            </w:tcBorders>
          </w:tcPr>
          <w:p w14:paraId="4C00CC1A"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6.1 Políticas, lineamientos y manuales</w:t>
            </w:r>
          </w:p>
        </w:tc>
        <w:tc>
          <w:tcPr>
            <w:tcW w:w="5936" w:type="dxa"/>
            <w:tcBorders>
              <w:top w:val="single" w:sz="4" w:space="0" w:color="auto"/>
              <w:left w:val="single" w:sz="4" w:space="0" w:color="auto"/>
              <w:bottom w:val="single" w:sz="4" w:space="0" w:color="auto"/>
              <w:right w:val="single" w:sz="4" w:space="0" w:color="auto"/>
            </w:tcBorders>
          </w:tcPr>
          <w:p w14:paraId="55A2E613"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Es necesario plantear una acción correctiva para este ítem debido a que:</w:t>
            </w:r>
          </w:p>
          <w:p w14:paraId="65613E91"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Como el IDRD cuenta con un plan de acción unificado en el Plan Anticorrupción, se recomienda publicar cada uno de los planes solicitados (por separado) en esta sección.</w:t>
            </w:r>
          </w:p>
          <w:p w14:paraId="5EAA2E72" w14:textId="77777777" w:rsidR="00DF60F3" w:rsidRDefault="00DF60F3" w:rsidP="00D62148">
            <w:pPr>
              <w:suppressAutoHyphens w:val="0"/>
              <w:autoSpaceDE w:val="0"/>
              <w:adjustRightInd w:val="0"/>
              <w:ind w:hanging="2"/>
              <w:textAlignment w:val="auto"/>
              <w:rPr>
                <w:rFonts w:eastAsiaTheme="minorHAnsi" w:cs="Arial"/>
                <w:szCs w:val="22"/>
                <w:lang w:val="en-US" w:eastAsia="en-US"/>
              </w:rPr>
            </w:pPr>
            <w:r>
              <w:rPr>
                <w:rFonts w:eastAsiaTheme="minorHAnsi" w:cs="Arial"/>
                <w:szCs w:val="22"/>
                <w:lang w:val="en-US" w:eastAsia="en-US"/>
              </w:rPr>
              <w:t xml:space="preserve">Link: </w:t>
            </w:r>
            <w:hyperlink r:id="rId54" w:history="1">
              <w:r>
                <w:rPr>
                  <w:rFonts w:eastAsiaTheme="minorHAnsi" w:cs="Arial"/>
                  <w:color w:val="0000FF"/>
                  <w:szCs w:val="22"/>
                  <w:u w:val="single"/>
                  <w:lang w:val="en-US" w:eastAsia="en-US"/>
                </w:rPr>
                <w:t>https://www.idrd.gov.co/politicas-lineamientos-y-manuales</w:t>
              </w:r>
            </w:hyperlink>
          </w:p>
        </w:tc>
        <w:tc>
          <w:tcPr>
            <w:tcW w:w="4239" w:type="dxa"/>
            <w:tcBorders>
              <w:top w:val="single" w:sz="4" w:space="0" w:color="auto"/>
              <w:left w:val="single" w:sz="4" w:space="0" w:color="auto"/>
              <w:bottom w:val="single" w:sz="4" w:space="0" w:color="auto"/>
            </w:tcBorders>
          </w:tcPr>
          <w:p w14:paraId="41C4A939"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Puntaje de la subcategoría: 93%</w:t>
            </w:r>
          </w:p>
          <w:p w14:paraId="309CD96F" w14:textId="77777777" w:rsidR="00DF60F3" w:rsidRDefault="00DF60F3" w:rsidP="00D62148">
            <w:pPr>
              <w:suppressAutoHyphens w:val="0"/>
              <w:autoSpaceDE w:val="0"/>
              <w:adjustRightInd w:val="0"/>
              <w:ind w:hanging="2"/>
              <w:textAlignment w:val="auto"/>
              <w:rPr>
                <w:rFonts w:eastAsiaTheme="minorHAnsi" w:cs="Arial"/>
                <w:szCs w:val="22"/>
                <w:lang w:eastAsia="en-US"/>
              </w:rPr>
            </w:pPr>
          </w:p>
          <w:p w14:paraId="0C4E361E"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xml:space="preserve">El PAAC vigencia 2021 se encuentra publicado por separado de acuerdo con sus componentes </w:t>
            </w:r>
          </w:p>
        </w:tc>
      </w:tr>
      <w:tr w:rsidR="00DF60F3" w14:paraId="06BDBEB9" w14:textId="77777777" w:rsidTr="00D37B94">
        <w:trPr>
          <w:trHeight w:val="642"/>
          <w:jc w:val="center"/>
        </w:trPr>
        <w:tc>
          <w:tcPr>
            <w:tcW w:w="1452" w:type="dxa"/>
            <w:vMerge w:val="restart"/>
            <w:tcBorders>
              <w:top w:val="single" w:sz="4" w:space="0" w:color="auto"/>
              <w:bottom w:val="single" w:sz="4" w:space="0" w:color="auto"/>
              <w:right w:val="single" w:sz="4" w:space="0" w:color="auto"/>
            </w:tcBorders>
          </w:tcPr>
          <w:p w14:paraId="3048F653"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6.2 Plan de acción Plan de Acción / Plan de Gasto Público</w:t>
            </w:r>
          </w:p>
        </w:tc>
        <w:tc>
          <w:tcPr>
            <w:tcW w:w="5936" w:type="dxa"/>
            <w:tcBorders>
              <w:top w:val="single" w:sz="4" w:space="0" w:color="auto"/>
              <w:left w:val="single" w:sz="4" w:space="0" w:color="auto"/>
              <w:bottom w:val="single" w:sz="4" w:space="0" w:color="auto"/>
              <w:right w:val="single" w:sz="4" w:space="0" w:color="auto"/>
            </w:tcBorders>
          </w:tcPr>
          <w:p w14:paraId="7A1E8838"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Es necesario realizar un plan de mejoramiento para completar el PLAN ESTRATÉGICO INSTITUTO DISTRITAL PARA LA RECREACIÓN Y EL DEPORTE 2020-2024, con los ítems que se solicita la Ley 1712 y enlazando con las Fichas EBI.</w:t>
            </w:r>
          </w:p>
          <w:p w14:paraId="005CC3C9" w14:textId="77777777" w:rsidR="00DF60F3" w:rsidRDefault="00DF60F3" w:rsidP="00D62148">
            <w:pPr>
              <w:suppressAutoHyphens w:val="0"/>
              <w:autoSpaceDE w:val="0"/>
              <w:adjustRightInd w:val="0"/>
              <w:ind w:hanging="2"/>
              <w:textAlignment w:val="auto"/>
              <w:rPr>
                <w:rFonts w:eastAsiaTheme="minorHAnsi" w:cs="Arial"/>
                <w:szCs w:val="22"/>
                <w:lang w:val="en-US" w:eastAsia="en-US"/>
              </w:rPr>
            </w:pPr>
            <w:r>
              <w:rPr>
                <w:rFonts w:eastAsiaTheme="minorHAnsi" w:cs="Arial"/>
                <w:szCs w:val="22"/>
                <w:lang w:val="en-US" w:eastAsia="en-US"/>
              </w:rPr>
              <w:t xml:space="preserve">Link: </w:t>
            </w:r>
            <w:hyperlink r:id="rId55" w:history="1">
              <w:r>
                <w:rPr>
                  <w:rFonts w:eastAsiaTheme="minorHAnsi" w:cs="Arial"/>
                  <w:color w:val="0000FF"/>
                  <w:szCs w:val="22"/>
                  <w:u w:val="single"/>
                  <w:lang w:val="en-US" w:eastAsia="en-US"/>
                </w:rPr>
                <w:t>https://www.idrd.gov.co/transparencia/planeacion/planes</w:t>
              </w:r>
            </w:hyperlink>
          </w:p>
          <w:p w14:paraId="01CF97D1"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Es necesario plantear una acción correctiva para este ítem debido a que esta información se encuentra en la sección 6.3., se recomienda un hipervínculo para que quede contemplada en las dos secciones.</w:t>
            </w:r>
          </w:p>
        </w:tc>
        <w:tc>
          <w:tcPr>
            <w:tcW w:w="4239" w:type="dxa"/>
            <w:tcBorders>
              <w:top w:val="single" w:sz="4" w:space="0" w:color="auto"/>
              <w:left w:val="single" w:sz="4" w:space="0" w:color="auto"/>
              <w:bottom w:val="single" w:sz="4" w:space="0" w:color="auto"/>
            </w:tcBorders>
          </w:tcPr>
          <w:p w14:paraId="13FFDD55"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Puntaje de la subcategoría: 80%</w:t>
            </w:r>
          </w:p>
          <w:p w14:paraId="59DAD4C4" w14:textId="77777777" w:rsidR="00DF60F3" w:rsidRDefault="00DF60F3" w:rsidP="00D62148">
            <w:pPr>
              <w:suppressAutoHyphens w:val="0"/>
              <w:autoSpaceDE w:val="0"/>
              <w:adjustRightInd w:val="0"/>
              <w:ind w:hanging="2"/>
              <w:textAlignment w:val="auto"/>
              <w:rPr>
                <w:rFonts w:eastAsiaTheme="minorHAnsi" w:cs="Arial"/>
                <w:szCs w:val="22"/>
                <w:lang w:eastAsia="en-US"/>
              </w:rPr>
            </w:pPr>
          </w:p>
          <w:p w14:paraId="3B21476C"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Las fichas EBI publicadas, se deben actualizar respecto a los nombres de los actuales gerentes de los Proyectos = 0%</w:t>
            </w:r>
          </w:p>
        </w:tc>
      </w:tr>
      <w:tr w:rsidR="00DF60F3" w14:paraId="60E8C242" w14:textId="77777777" w:rsidTr="00D37B94">
        <w:trPr>
          <w:jc w:val="center"/>
        </w:trPr>
        <w:tc>
          <w:tcPr>
            <w:tcW w:w="1452" w:type="dxa"/>
            <w:vMerge/>
            <w:tcBorders>
              <w:top w:val="single" w:sz="4" w:space="0" w:color="auto"/>
              <w:bottom w:val="single" w:sz="4" w:space="0" w:color="auto"/>
              <w:right w:val="single" w:sz="4" w:space="0" w:color="auto"/>
            </w:tcBorders>
          </w:tcPr>
          <w:p w14:paraId="384A736F" w14:textId="77777777" w:rsidR="00DF60F3" w:rsidRDefault="00DF60F3">
            <w:pPr>
              <w:autoSpaceDE w:val="0"/>
              <w:adjustRightInd w:val="0"/>
              <w:ind w:hanging="2"/>
              <w:textAlignment w:val="auto"/>
              <w:rPr>
                <w:rFonts w:eastAsiaTheme="minorHAnsi" w:cs="Arial"/>
                <w:szCs w:val="22"/>
                <w:lang w:eastAsia="en-US"/>
              </w:rPr>
            </w:pPr>
          </w:p>
        </w:tc>
        <w:tc>
          <w:tcPr>
            <w:tcW w:w="5936" w:type="dxa"/>
            <w:tcBorders>
              <w:top w:val="single" w:sz="4" w:space="0" w:color="auto"/>
              <w:left w:val="single" w:sz="4" w:space="0" w:color="auto"/>
              <w:bottom w:val="single" w:sz="4" w:space="0" w:color="auto"/>
              <w:right w:val="single" w:sz="4" w:space="0" w:color="auto"/>
            </w:tcBorders>
          </w:tcPr>
          <w:p w14:paraId="1B3B33F5"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 xml:space="preserve">Es necesario realizar un plan de mejoramiento debido que al realizar la descarga en cada una de las versiones que se encuentran publicadas en la página del SECOP II no se descarga el Plan. </w:t>
            </w:r>
          </w:p>
          <w:p w14:paraId="4944EE2F" w14:textId="77777777" w:rsidR="00DF60F3" w:rsidRDefault="00DF60F3" w:rsidP="00D62148">
            <w:pPr>
              <w:suppressAutoHyphens w:val="0"/>
              <w:autoSpaceDE w:val="0"/>
              <w:adjustRightInd w:val="0"/>
              <w:ind w:hanging="2"/>
              <w:textAlignment w:val="auto"/>
              <w:rPr>
                <w:rFonts w:eastAsiaTheme="minorHAnsi" w:cs="Arial"/>
                <w:szCs w:val="22"/>
                <w:lang w:val="en-US" w:eastAsia="en-US"/>
              </w:rPr>
            </w:pPr>
            <w:r>
              <w:rPr>
                <w:rFonts w:eastAsiaTheme="minorHAnsi" w:cs="Arial"/>
                <w:szCs w:val="22"/>
                <w:lang w:val="en-US" w:eastAsia="en-US"/>
              </w:rPr>
              <w:t xml:space="preserve">Link: </w:t>
            </w:r>
            <w:hyperlink r:id="rId56" w:history="1">
              <w:r>
                <w:rPr>
                  <w:rFonts w:eastAsiaTheme="minorHAnsi" w:cs="Arial"/>
                  <w:color w:val="0000FF"/>
                  <w:szCs w:val="22"/>
                  <w:u w:val="single"/>
                  <w:lang w:val="en-US" w:eastAsia="en-US"/>
                </w:rPr>
                <w:t>https://idrd.gov.co/transparencia/contratacion/plan-anual-adquisiciones</w:t>
              </w:r>
            </w:hyperlink>
          </w:p>
        </w:tc>
        <w:tc>
          <w:tcPr>
            <w:tcW w:w="4239" w:type="dxa"/>
            <w:tcBorders>
              <w:top w:val="single" w:sz="4" w:space="0" w:color="auto"/>
              <w:left w:val="single" w:sz="4" w:space="0" w:color="auto"/>
              <w:bottom w:val="single" w:sz="4" w:space="0" w:color="auto"/>
            </w:tcBorders>
          </w:tcPr>
          <w:p w14:paraId="7472530B"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Los Planes Anuales de Adquisiciones se pueden consultar en la página de SECOP II = 100%</w:t>
            </w:r>
          </w:p>
        </w:tc>
      </w:tr>
      <w:tr w:rsidR="00DF60F3" w14:paraId="0EBF31CD" w14:textId="77777777" w:rsidTr="00D37B94">
        <w:trPr>
          <w:jc w:val="center"/>
        </w:trPr>
        <w:tc>
          <w:tcPr>
            <w:tcW w:w="1452" w:type="dxa"/>
            <w:vMerge w:val="restart"/>
            <w:tcBorders>
              <w:top w:val="single" w:sz="4" w:space="0" w:color="auto"/>
              <w:bottom w:val="single" w:sz="4" w:space="0" w:color="auto"/>
              <w:right w:val="single" w:sz="4" w:space="0" w:color="auto"/>
            </w:tcBorders>
          </w:tcPr>
          <w:p w14:paraId="5C714227"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10.2 Registro de Activos de Información</w:t>
            </w:r>
          </w:p>
        </w:tc>
        <w:tc>
          <w:tcPr>
            <w:tcW w:w="5936" w:type="dxa"/>
            <w:tcBorders>
              <w:top w:val="single" w:sz="4" w:space="0" w:color="auto"/>
              <w:left w:val="single" w:sz="4" w:space="0" w:color="auto"/>
              <w:bottom w:val="single" w:sz="4" w:space="0" w:color="auto"/>
              <w:right w:val="single" w:sz="4" w:space="0" w:color="auto"/>
            </w:tcBorders>
          </w:tcPr>
          <w:p w14:paraId="0003CCC1"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 xml:space="preserve">Es necesario plantear una acción correctiva en este ítem para </w:t>
            </w:r>
            <w:proofErr w:type="spellStart"/>
            <w:r>
              <w:rPr>
                <w:rFonts w:eastAsiaTheme="minorHAnsi" w:cs="Arial"/>
                <w:szCs w:val="22"/>
                <w:lang w:eastAsia="en-US"/>
              </w:rPr>
              <w:t>hipervincular</w:t>
            </w:r>
            <w:proofErr w:type="spellEnd"/>
            <w:r>
              <w:rPr>
                <w:rFonts w:eastAsiaTheme="minorHAnsi" w:cs="Arial"/>
                <w:szCs w:val="22"/>
                <w:lang w:eastAsia="en-US"/>
              </w:rPr>
              <w:t xml:space="preserve"> la información con el portal </w:t>
            </w:r>
            <w:hyperlink r:id="rId57" w:history="1">
              <w:r>
                <w:rPr>
                  <w:rFonts w:eastAsiaTheme="minorHAnsi" w:cs="Arial"/>
                  <w:color w:val="0000FF"/>
                  <w:szCs w:val="22"/>
                  <w:u w:val="single"/>
                  <w:lang w:eastAsia="en-US"/>
                </w:rPr>
                <w:t>https://datosabiertos.bogota.gov.co/</w:t>
              </w:r>
            </w:hyperlink>
          </w:p>
        </w:tc>
        <w:tc>
          <w:tcPr>
            <w:tcW w:w="4239" w:type="dxa"/>
            <w:tcBorders>
              <w:top w:val="single" w:sz="4" w:space="0" w:color="auto"/>
              <w:left w:val="single" w:sz="4" w:space="0" w:color="auto"/>
              <w:bottom w:val="single" w:sz="4" w:space="0" w:color="auto"/>
            </w:tcBorders>
          </w:tcPr>
          <w:p w14:paraId="2CD2C1E2"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Puntaje de la subcategoría: 89%</w:t>
            </w:r>
          </w:p>
          <w:p w14:paraId="2C64D6AB" w14:textId="77777777" w:rsidR="00DF60F3" w:rsidRPr="00D62148" w:rsidRDefault="00DF60F3" w:rsidP="00D62148">
            <w:pPr>
              <w:autoSpaceDE w:val="0"/>
              <w:adjustRightInd w:val="0"/>
              <w:ind w:hanging="2"/>
              <w:textAlignment w:val="auto"/>
              <w:rPr>
                <w:rFonts w:eastAsiaTheme="minorHAnsi" w:cs="Arial"/>
                <w:sz w:val="16"/>
                <w:szCs w:val="22"/>
                <w:lang w:eastAsia="en-US"/>
              </w:rPr>
            </w:pPr>
          </w:p>
          <w:p w14:paraId="216A86B9" w14:textId="05B959C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 xml:space="preserve">Se cuenta con el hipervínculo con </w:t>
            </w:r>
            <w:hyperlink r:id="rId58" w:history="1">
              <w:r>
                <w:rPr>
                  <w:rFonts w:eastAsiaTheme="minorHAnsi" w:cs="Arial"/>
                  <w:color w:val="0000FF"/>
                  <w:szCs w:val="22"/>
                  <w:u w:val="single"/>
                  <w:lang w:eastAsia="en-US"/>
                </w:rPr>
                <w:t>https://datosabiertos.bogota.gov.co/</w:t>
              </w:r>
            </w:hyperlink>
            <w:r w:rsidR="00D62148">
              <w:rPr>
                <w:rFonts w:eastAsiaTheme="minorHAnsi" w:cs="Arial"/>
                <w:szCs w:val="22"/>
                <w:lang w:eastAsia="en-US"/>
              </w:rPr>
              <w:t xml:space="preserve"> = 100%</w:t>
            </w:r>
          </w:p>
        </w:tc>
      </w:tr>
      <w:tr w:rsidR="00DF60F3" w14:paraId="43F13AE2" w14:textId="77777777" w:rsidTr="00D37B94">
        <w:trPr>
          <w:jc w:val="center"/>
        </w:trPr>
        <w:tc>
          <w:tcPr>
            <w:tcW w:w="1452" w:type="dxa"/>
            <w:vMerge/>
            <w:tcBorders>
              <w:top w:val="single" w:sz="4" w:space="0" w:color="auto"/>
              <w:bottom w:val="single" w:sz="4" w:space="0" w:color="auto"/>
              <w:right w:val="single" w:sz="4" w:space="0" w:color="auto"/>
            </w:tcBorders>
          </w:tcPr>
          <w:p w14:paraId="57E64559" w14:textId="77777777" w:rsidR="00DF60F3" w:rsidRDefault="00DF60F3">
            <w:pPr>
              <w:autoSpaceDE w:val="0"/>
              <w:adjustRightInd w:val="0"/>
              <w:ind w:hanging="2"/>
              <w:textAlignment w:val="auto"/>
              <w:rPr>
                <w:rFonts w:eastAsiaTheme="minorHAnsi" w:cs="Arial"/>
                <w:szCs w:val="22"/>
                <w:lang w:eastAsia="en-US"/>
              </w:rPr>
            </w:pPr>
          </w:p>
        </w:tc>
        <w:tc>
          <w:tcPr>
            <w:tcW w:w="5936" w:type="dxa"/>
            <w:tcBorders>
              <w:top w:val="single" w:sz="4" w:space="0" w:color="auto"/>
              <w:left w:val="single" w:sz="4" w:space="0" w:color="auto"/>
              <w:bottom w:val="single" w:sz="4" w:space="0" w:color="auto"/>
              <w:right w:val="single" w:sz="4" w:space="0" w:color="auto"/>
            </w:tcBorders>
          </w:tcPr>
          <w:p w14:paraId="37FF4E8C" w14:textId="77777777" w:rsidR="00DF60F3" w:rsidRDefault="00DF60F3" w:rsidP="00D62148">
            <w:pPr>
              <w:autoSpaceDE w:val="0"/>
              <w:adjustRightInd w:val="0"/>
              <w:ind w:hanging="2"/>
              <w:textAlignment w:val="auto"/>
              <w:rPr>
                <w:rFonts w:eastAsiaTheme="minorHAnsi" w:cs="Arial"/>
                <w:szCs w:val="22"/>
                <w:lang w:eastAsia="en-US"/>
              </w:rPr>
            </w:pPr>
            <w:r>
              <w:rPr>
                <w:rFonts w:eastAsiaTheme="minorHAnsi" w:cs="Arial"/>
                <w:szCs w:val="22"/>
                <w:lang w:eastAsia="en-US"/>
              </w:rPr>
              <w:t>Es necesario realizar un plan de mejoramiento frente a este ítem debido a que no se encontró publicado el acto administrativo mediante el cual fue adoptada la matriz de activos de información</w:t>
            </w:r>
          </w:p>
          <w:p w14:paraId="58751F88" w14:textId="77777777" w:rsidR="00DF60F3" w:rsidRDefault="00DF60F3" w:rsidP="00D62148">
            <w:pPr>
              <w:suppressAutoHyphens w:val="0"/>
              <w:autoSpaceDE w:val="0"/>
              <w:adjustRightInd w:val="0"/>
              <w:ind w:hanging="2"/>
              <w:textAlignment w:val="auto"/>
              <w:rPr>
                <w:rFonts w:eastAsiaTheme="minorHAnsi" w:cs="Arial"/>
                <w:szCs w:val="22"/>
                <w:lang w:val="en-US" w:eastAsia="en-US"/>
              </w:rPr>
            </w:pPr>
            <w:r>
              <w:rPr>
                <w:rFonts w:eastAsiaTheme="minorHAnsi" w:cs="Arial"/>
                <w:szCs w:val="22"/>
                <w:lang w:val="en-US" w:eastAsia="en-US"/>
              </w:rPr>
              <w:t xml:space="preserve">Link: </w:t>
            </w:r>
            <w:hyperlink r:id="rId59" w:history="1">
              <w:r>
                <w:rPr>
                  <w:rFonts w:eastAsiaTheme="minorHAnsi" w:cs="Arial"/>
                  <w:color w:val="0000FF"/>
                  <w:szCs w:val="22"/>
                  <w:u w:val="single"/>
                  <w:lang w:val="en-US" w:eastAsia="en-US"/>
                </w:rPr>
                <w:t>https://idrd.gov.co/transparencia/registro-activos-informacion</w:t>
              </w:r>
            </w:hyperlink>
          </w:p>
        </w:tc>
        <w:tc>
          <w:tcPr>
            <w:tcW w:w="4239" w:type="dxa"/>
            <w:tcBorders>
              <w:top w:val="single" w:sz="4" w:space="0" w:color="auto"/>
              <w:left w:val="single" w:sz="4" w:space="0" w:color="auto"/>
              <w:bottom w:val="single" w:sz="4" w:space="0" w:color="auto"/>
            </w:tcBorders>
          </w:tcPr>
          <w:p w14:paraId="204799F9" w14:textId="77777777" w:rsidR="00DF60F3" w:rsidRDefault="00DF60F3" w:rsidP="00D62148">
            <w:pPr>
              <w:suppressAutoHyphens w:val="0"/>
              <w:autoSpaceDE w:val="0"/>
              <w:adjustRightInd w:val="0"/>
              <w:ind w:hanging="2"/>
              <w:textAlignment w:val="auto"/>
              <w:rPr>
                <w:rFonts w:eastAsiaTheme="minorHAnsi" w:cs="Arial"/>
                <w:szCs w:val="22"/>
                <w:lang w:val="en-US" w:eastAsia="en-US"/>
              </w:rPr>
            </w:pPr>
          </w:p>
          <w:p w14:paraId="75EA98B4" w14:textId="77777777" w:rsidR="00DF60F3" w:rsidRDefault="00DF60F3" w:rsidP="00D62148">
            <w:pPr>
              <w:suppressAutoHyphens w:val="0"/>
              <w:autoSpaceDE w:val="0"/>
              <w:adjustRightInd w:val="0"/>
              <w:ind w:hanging="2"/>
              <w:textAlignment w:val="auto"/>
              <w:rPr>
                <w:rFonts w:eastAsiaTheme="minorHAnsi" w:cs="Arial"/>
                <w:szCs w:val="22"/>
                <w:lang w:eastAsia="en-US"/>
              </w:rPr>
            </w:pPr>
            <w:r>
              <w:rPr>
                <w:rFonts w:eastAsiaTheme="minorHAnsi" w:cs="Arial"/>
                <w:szCs w:val="22"/>
                <w:lang w:eastAsia="en-US"/>
              </w:rPr>
              <w:t>No se cuenta con el acto administrativo mediante el cual fue adoptada la matriz de activos de información = 0%</w:t>
            </w:r>
          </w:p>
        </w:tc>
      </w:tr>
      <w:tr w:rsidR="00DF60F3" w14:paraId="55B3A97E" w14:textId="77777777" w:rsidTr="00D37B94">
        <w:trPr>
          <w:jc w:val="center"/>
        </w:trPr>
        <w:tc>
          <w:tcPr>
            <w:tcW w:w="1452" w:type="dxa"/>
            <w:tcBorders>
              <w:top w:val="single" w:sz="4" w:space="0" w:color="auto"/>
              <w:bottom w:val="single" w:sz="4" w:space="0" w:color="auto"/>
              <w:right w:val="single" w:sz="4" w:space="0" w:color="auto"/>
            </w:tcBorders>
          </w:tcPr>
          <w:p w14:paraId="186CD5EF"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10.3 Índice de Información Clasificada y Reservada</w:t>
            </w:r>
          </w:p>
        </w:tc>
        <w:tc>
          <w:tcPr>
            <w:tcW w:w="5936" w:type="dxa"/>
            <w:tcBorders>
              <w:top w:val="single" w:sz="4" w:space="0" w:color="auto"/>
              <w:left w:val="single" w:sz="4" w:space="0" w:color="auto"/>
              <w:bottom w:val="single" w:sz="4" w:space="0" w:color="auto"/>
              <w:right w:val="single" w:sz="4" w:space="0" w:color="auto"/>
            </w:tcBorders>
          </w:tcPr>
          <w:p w14:paraId="2257DF88"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Es necesario realizar un plan de mejoramiento frente a este ítem debido a que no se encontró publicado el acto administrativo mediante el cual fue adoptada la matriz del Índice de Información Clasificada y Reservada.</w:t>
            </w:r>
          </w:p>
          <w:p w14:paraId="2027369B" w14:textId="77777777" w:rsidR="00DF60F3" w:rsidRDefault="00DF60F3">
            <w:pPr>
              <w:suppressAutoHyphens w:val="0"/>
              <w:autoSpaceDE w:val="0"/>
              <w:adjustRightInd w:val="0"/>
              <w:ind w:hanging="2"/>
              <w:jc w:val="left"/>
              <w:textAlignment w:val="auto"/>
              <w:rPr>
                <w:rFonts w:eastAsiaTheme="minorHAnsi" w:cs="Arial"/>
                <w:szCs w:val="22"/>
                <w:lang w:val="en-US" w:eastAsia="en-US"/>
              </w:rPr>
            </w:pPr>
            <w:r>
              <w:rPr>
                <w:rFonts w:eastAsiaTheme="minorHAnsi" w:cs="Arial"/>
                <w:szCs w:val="22"/>
                <w:lang w:val="en-US" w:eastAsia="en-US"/>
              </w:rPr>
              <w:t xml:space="preserve">Link: </w:t>
            </w:r>
            <w:hyperlink r:id="rId60" w:history="1">
              <w:r>
                <w:rPr>
                  <w:rFonts w:eastAsiaTheme="minorHAnsi" w:cs="Arial"/>
                  <w:color w:val="0000FF"/>
                  <w:szCs w:val="22"/>
                  <w:u w:val="single"/>
                  <w:lang w:val="en-US" w:eastAsia="en-US"/>
                </w:rPr>
                <w:t>https://www.idrd.gov.co/transparencia/instrumentos-gestion-informacion-publica/</w:t>
              </w:r>
            </w:hyperlink>
          </w:p>
        </w:tc>
        <w:tc>
          <w:tcPr>
            <w:tcW w:w="4239" w:type="dxa"/>
            <w:tcBorders>
              <w:top w:val="single" w:sz="4" w:space="0" w:color="auto"/>
              <w:left w:val="single" w:sz="4" w:space="0" w:color="auto"/>
              <w:bottom w:val="single" w:sz="4" w:space="0" w:color="auto"/>
            </w:tcBorders>
          </w:tcPr>
          <w:p w14:paraId="1B6695C1" w14:textId="77777777" w:rsidR="00DF60F3" w:rsidRDefault="00DF60F3">
            <w:pPr>
              <w:suppressAutoHyphens w:val="0"/>
              <w:autoSpaceDE w:val="0"/>
              <w:adjustRightInd w:val="0"/>
              <w:ind w:hanging="2"/>
              <w:jc w:val="left"/>
              <w:textAlignment w:val="auto"/>
              <w:rPr>
                <w:rFonts w:eastAsiaTheme="minorHAnsi" w:cs="Arial"/>
                <w:szCs w:val="22"/>
                <w:lang w:eastAsia="en-US"/>
              </w:rPr>
            </w:pPr>
            <w:r>
              <w:rPr>
                <w:rFonts w:eastAsiaTheme="minorHAnsi" w:cs="Arial"/>
                <w:szCs w:val="22"/>
                <w:lang w:eastAsia="en-US"/>
              </w:rPr>
              <w:t>Puntaje de la subcategoría: 73%</w:t>
            </w:r>
          </w:p>
          <w:p w14:paraId="498BBE7E" w14:textId="77777777" w:rsidR="00DF60F3" w:rsidRDefault="00DF60F3">
            <w:pPr>
              <w:suppressAutoHyphens w:val="0"/>
              <w:autoSpaceDE w:val="0"/>
              <w:adjustRightInd w:val="0"/>
              <w:ind w:hanging="2"/>
              <w:jc w:val="left"/>
              <w:textAlignment w:val="auto"/>
              <w:rPr>
                <w:rFonts w:eastAsiaTheme="minorHAnsi" w:cs="Arial"/>
                <w:szCs w:val="22"/>
                <w:lang w:eastAsia="en-US"/>
              </w:rPr>
            </w:pPr>
          </w:p>
          <w:p w14:paraId="1117B627" w14:textId="77777777" w:rsidR="00DF60F3" w:rsidRDefault="00DF60F3">
            <w:pPr>
              <w:suppressAutoHyphens w:val="0"/>
              <w:autoSpaceDE w:val="0"/>
              <w:adjustRightInd w:val="0"/>
              <w:ind w:hanging="2"/>
              <w:jc w:val="left"/>
              <w:textAlignment w:val="auto"/>
              <w:rPr>
                <w:rFonts w:eastAsiaTheme="minorHAnsi" w:cs="Arial"/>
                <w:szCs w:val="22"/>
                <w:lang w:eastAsia="en-US"/>
              </w:rPr>
            </w:pPr>
            <w:r>
              <w:rPr>
                <w:rFonts w:eastAsiaTheme="minorHAnsi" w:cs="Arial"/>
                <w:szCs w:val="22"/>
                <w:lang w:eastAsia="en-US"/>
              </w:rPr>
              <w:t>No se cuenta con el acto administrativo mediante el cual fue adoptada el Índice de Información Clasificada y Reservada = 0%</w:t>
            </w:r>
          </w:p>
        </w:tc>
      </w:tr>
      <w:tr w:rsidR="00DF60F3" w14:paraId="2EB1895E" w14:textId="77777777" w:rsidTr="00D37B94">
        <w:trPr>
          <w:jc w:val="center"/>
        </w:trPr>
        <w:tc>
          <w:tcPr>
            <w:tcW w:w="1452" w:type="dxa"/>
            <w:tcBorders>
              <w:top w:val="single" w:sz="4" w:space="0" w:color="auto"/>
              <w:bottom w:val="single" w:sz="4" w:space="0" w:color="auto"/>
              <w:right w:val="single" w:sz="4" w:space="0" w:color="auto"/>
            </w:tcBorders>
          </w:tcPr>
          <w:p w14:paraId="687A30DF"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10.4 Esquema de Publicación de Información</w:t>
            </w:r>
          </w:p>
        </w:tc>
        <w:tc>
          <w:tcPr>
            <w:tcW w:w="5936" w:type="dxa"/>
            <w:tcBorders>
              <w:top w:val="single" w:sz="4" w:space="0" w:color="auto"/>
              <w:left w:val="single" w:sz="4" w:space="0" w:color="auto"/>
              <w:bottom w:val="single" w:sz="4" w:space="0" w:color="auto"/>
              <w:right w:val="single" w:sz="4" w:space="0" w:color="auto"/>
            </w:tcBorders>
          </w:tcPr>
          <w:p w14:paraId="32B1BCA5" w14:textId="77777777" w:rsidR="00DF60F3" w:rsidRDefault="00DF60F3">
            <w:pPr>
              <w:autoSpaceDE w:val="0"/>
              <w:adjustRightInd w:val="0"/>
              <w:ind w:hanging="2"/>
              <w:textAlignment w:val="auto"/>
              <w:rPr>
                <w:rFonts w:eastAsiaTheme="minorHAnsi" w:cs="Arial"/>
                <w:szCs w:val="22"/>
                <w:lang w:eastAsia="en-US"/>
              </w:rPr>
            </w:pPr>
            <w:r>
              <w:rPr>
                <w:rFonts w:eastAsiaTheme="minorHAnsi" w:cs="Arial"/>
                <w:szCs w:val="22"/>
                <w:lang w:eastAsia="en-US"/>
              </w:rPr>
              <w:t>Es necesario realizar un plan de mejoramiento frente a este ítem debido a que no se encontró publicado el acto administrativo mediante el cual fue adoptada la matriz del Esquema de Publicación de Información.</w:t>
            </w:r>
          </w:p>
          <w:p w14:paraId="679ED36A" w14:textId="77777777" w:rsidR="00DF60F3" w:rsidRDefault="00DF60F3">
            <w:pPr>
              <w:autoSpaceDE w:val="0"/>
              <w:adjustRightInd w:val="0"/>
              <w:ind w:hanging="2"/>
              <w:textAlignment w:val="auto"/>
              <w:rPr>
                <w:rFonts w:eastAsiaTheme="minorHAnsi" w:cs="Arial"/>
                <w:szCs w:val="22"/>
                <w:lang w:eastAsia="en-US"/>
              </w:rPr>
            </w:pPr>
          </w:p>
          <w:p w14:paraId="532182AA" w14:textId="77777777" w:rsidR="00DF60F3" w:rsidRDefault="00DF60F3">
            <w:pPr>
              <w:suppressAutoHyphens w:val="0"/>
              <w:autoSpaceDE w:val="0"/>
              <w:adjustRightInd w:val="0"/>
              <w:ind w:hanging="2"/>
              <w:jc w:val="left"/>
              <w:textAlignment w:val="auto"/>
              <w:rPr>
                <w:rFonts w:eastAsiaTheme="minorHAnsi" w:cs="Arial"/>
                <w:szCs w:val="22"/>
                <w:lang w:val="en-US" w:eastAsia="en-US"/>
              </w:rPr>
            </w:pPr>
            <w:r>
              <w:rPr>
                <w:rFonts w:eastAsiaTheme="minorHAnsi" w:cs="Arial"/>
                <w:szCs w:val="22"/>
                <w:lang w:val="en-US" w:eastAsia="en-US"/>
              </w:rPr>
              <w:t xml:space="preserve">Link: </w:t>
            </w:r>
            <w:hyperlink r:id="rId61" w:history="1">
              <w:r>
                <w:rPr>
                  <w:rFonts w:eastAsiaTheme="minorHAnsi" w:cs="Arial"/>
                  <w:color w:val="0000FF"/>
                  <w:szCs w:val="22"/>
                  <w:u w:val="single"/>
                  <w:lang w:val="en-US" w:eastAsia="en-US"/>
                </w:rPr>
                <w:t>https://www.idrd.gov.co/transparencia/instrumentos-gestion-informacion-publica/</w:t>
              </w:r>
            </w:hyperlink>
          </w:p>
          <w:p w14:paraId="479EA8F2" w14:textId="77777777" w:rsidR="00DF60F3" w:rsidRDefault="00DF60F3">
            <w:pPr>
              <w:suppressAutoHyphens w:val="0"/>
              <w:autoSpaceDE w:val="0"/>
              <w:adjustRightInd w:val="0"/>
              <w:ind w:hanging="2"/>
              <w:jc w:val="left"/>
              <w:textAlignment w:val="auto"/>
              <w:rPr>
                <w:rFonts w:eastAsiaTheme="minorHAnsi" w:cs="Arial"/>
                <w:szCs w:val="22"/>
                <w:lang w:val="en-US" w:eastAsia="en-US"/>
              </w:rPr>
            </w:pPr>
          </w:p>
        </w:tc>
        <w:tc>
          <w:tcPr>
            <w:tcW w:w="4239" w:type="dxa"/>
            <w:tcBorders>
              <w:top w:val="single" w:sz="4" w:space="0" w:color="auto"/>
              <w:left w:val="single" w:sz="4" w:space="0" w:color="auto"/>
              <w:bottom w:val="single" w:sz="4" w:space="0" w:color="auto"/>
            </w:tcBorders>
          </w:tcPr>
          <w:p w14:paraId="2CC4290D" w14:textId="77777777" w:rsidR="00DF60F3" w:rsidRDefault="00DF60F3">
            <w:pPr>
              <w:suppressAutoHyphens w:val="0"/>
              <w:autoSpaceDE w:val="0"/>
              <w:adjustRightInd w:val="0"/>
              <w:ind w:hanging="2"/>
              <w:jc w:val="left"/>
              <w:textAlignment w:val="auto"/>
              <w:rPr>
                <w:rFonts w:eastAsiaTheme="minorHAnsi" w:cs="Arial"/>
                <w:szCs w:val="22"/>
                <w:lang w:eastAsia="en-US"/>
              </w:rPr>
            </w:pPr>
            <w:r>
              <w:rPr>
                <w:rFonts w:eastAsiaTheme="minorHAnsi" w:cs="Arial"/>
                <w:szCs w:val="22"/>
                <w:lang w:eastAsia="en-US"/>
              </w:rPr>
              <w:t>Puntaje de la subcategoría: 82%</w:t>
            </w:r>
          </w:p>
          <w:p w14:paraId="7C67A917" w14:textId="77777777" w:rsidR="00DF60F3" w:rsidRDefault="00DF60F3">
            <w:pPr>
              <w:suppressAutoHyphens w:val="0"/>
              <w:autoSpaceDE w:val="0"/>
              <w:adjustRightInd w:val="0"/>
              <w:ind w:hanging="2"/>
              <w:jc w:val="left"/>
              <w:textAlignment w:val="auto"/>
              <w:rPr>
                <w:rFonts w:eastAsiaTheme="minorHAnsi" w:cs="Arial"/>
                <w:szCs w:val="22"/>
                <w:lang w:eastAsia="en-US"/>
              </w:rPr>
            </w:pPr>
          </w:p>
          <w:p w14:paraId="2FCEE199" w14:textId="77777777" w:rsidR="00DF60F3" w:rsidRDefault="00DF60F3">
            <w:pPr>
              <w:suppressAutoHyphens w:val="0"/>
              <w:autoSpaceDE w:val="0"/>
              <w:adjustRightInd w:val="0"/>
              <w:ind w:hanging="2"/>
              <w:jc w:val="left"/>
              <w:textAlignment w:val="auto"/>
              <w:rPr>
                <w:rFonts w:eastAsiaTheme="minorHAnsi" w:cs="Arial"/>
                <w:szCs w:val="22"/>
                <w:lang w:eastAsia="en-US"/>
              </w:rPr>
            </w:pPr>
            <w:r>
              <w:rPr>
                <w:rFonts w:eastAsiaTheme="minorHAnsi" w:cs="Arial"/>
                <w:szCs w:val="22"/>
                <w:lang w:eastAsia="en-US"/>
              </w:rPr>
              <w:t>No se cuenta con el acto administrativo mediante el cual fue adoptada el Esquema de Publicación de Información = 0%</w:t>
            </w:r>
          </w:p>
        </w:tc>
      </w:tr>
    </w:tbl>
    <w:p w14:paraId="72EB1063" w14:textId="77777777" w:rsidR="00B43786" w:rsidRDefault="00B43786" w:rsidP="0011003E">
      <w:pPr>
        <w:pStyle w:val="Default"/>
        <w:spacing w:line="0" w:lineRule="atLeast"/>
        <w:contextualSpacing/>
        <w:jc w:val="both"/>
        <w:rPr>
          <w:b/>
          <w:bCs/>
          <w:sz w:val="22"/>
          <w:szCs w:val="22"/>
          <w:lang w:val="es"/>
        </w:rPr>
      </w:pPr>
    </w:p>
    <w:p w14:paraId="608B7119" w14:textId="77777777" w:rsidR="00B43786" w:rsidRDefault="00B43786" w:rsidP="0011003E">
      <w:pPr>
        <w:pStyle w:val="Default"/>
        <w:spacing w:line="0" w:lineRule="atLeast"/>
        <w:contextualSpacing/>
        <w:jc w:val="both"/>
        <w:rPr>
          <w:b/>
          <w:bCs/>
          <w:sz w:val="22"/>
          <w:szCs w:val="22"/>
          <w:lang w:val="es"/>
        </w:rPr>
      </w:pPr>
    </w:p>
    <w:p w14:paraId="61287B1F" w14:textId="7930F80E" w:rsidR="00AE6439" w:rsidRDefault="00300729" w:rsidP="0011003E">
      <w:pPr>
        <w:pStyle w:val="Default"/>
        <w:spacing w:line="0" w:lineRule="atLeast"/>
        <w:contextualSpacing/>
        <w:jc w:val="both"/>
        <w:rPr>
          <w:sz w:val="22"/>
          <w:szCs w:val="22"/>
          <w:lang w:val="es"/>
        </w:rPr>
      </w:pPr>
      <w:r w:rsidRPr="00300729">
        <w:rPr>
          <w:b/>
          <w:bCs/>
          <w:sz w:val="22"/>
          <w:szCs w:val="22"/>
          <w:lang w:val="es"/>
        </w:rPr>
        <w:t xml:space="preserve">Conclusión: </w:t>
      </w:r>
      <w:r w:rsidRPr="00300729">
        <w:rPr>
          <w:sz w:val="22"/>
          <w:szCs w:val="22"/>
          <w:lang w:val="es"/>
        </w:rPr>
        <w:t>De acuerdo con las observaciones emitidas por la OCI</w:t>
      </w:r>
      <w:r>
        <w:rPr>
          <w:sz w:val="22"/>
          <w:szCs w:val="22"/>
          <w:lang w:val="es"/>
        </w:rPr>
        <w:t xml:space="preserve"> en el informe de noviembre del 2020, frente a los resultados de la auditoría realizada por la PGN, se evidenció que en promedio </w:t>
      </w:r>
      <w:r w:rsidR="00880925">
        <w:rPr>
          <w:sz w:val="22"/>
          <w:szCs w:val="22"/>
          <w:lang w:val="es"/>
        </w:rPr>
        <w:t>se</w:t>
      </w:r>
      <w:r>
        <w:rPr>
          <w:sz w:val="22"/>
          <w:szCs w:val="22"/>
          <w:lang w:val="es"/>
        </w:rPr>
        <w:t xml:space="preserve"> ha </w:t>
      </w:r>
      <w:r w:rsidR="00880925">
        <w:rPr>
          <w:sz w:val="22"/>
          <w:szCs w:val="22"/>
          <w:lang w:val="es"/>
        </w:rPr>
        <w:t>cumplido con un 76%, con relación a las subcategorías analizadas en la tabla N</w:t>
      </w:r>
      <w:r w:rsidR="00B43786">
        <w:rPr>
          <w:sz w:val="22"/>
          <w:szCs w:val="22"/>
          <w:lang w:val="es"/>
        </w:rPr>
        <w:t>o</w:t>
      </w:r>
      <w:r w:rsidR="00880925">
        <w:rPr>
          <w:sz w:val="22"/>
          <w:szCs w:val="22"/>
          <w:lang w:val="es"/>
        </w:rPr>
        <w:t>. 18.</w:t>
      </w:r>
    </w:p>
    <w:p w14:paraId="253B79A2" w14:textId="77777777" w:rsidR="00B43786" w:rsidRDefault="00B43786" w:rsidP="0011003E">
      <w:pPr>
        <w:pStyle w:val="Default"/>
        <w:spacing w:line="0" w:lineRule="atLeast"/>
        <w:contextualSpacing/>
        <w:jc w:val="both"/>
        <w:rPr>
          <w:sz w:val="22"/>
          <w:szCs w:val="22"/>
          <w:lang w:val="es"/>
        </w:rPr>
      </w:pPr>
    </w:p>
    <w:p w14:paraId="4A53BCF4" w14:textId="16BA0660" w:rsidR="00B43786" w:rsidRPr="00B43786" w:rsidRDefault="00B43786" w:rsidP="0011003E">
      <w:pPr>
        <w:pStyle w:val="Default"/>
        <w:spacing w:line="0" w:lineRule="atLeast"/>
        <w:contextualSpacing/>
        <w:jc w:val="both"/>
        <w:rPr>
          <w:b/>
          <w:bCs/>
          <w:sz w:val="22"/>
          <w:szCs w:val="22"/>
          <w:lang w:val="es"/>
        </w:rPr>
      </w:pPr>
      <w:r w:rsidRPr="00B43786">
        <w:rPr>
          <w:b/>
          <w:bCs/>
          <w:sz w:val="22"/>
          <w:szCs w:val="22"/>
          <w:lang w:val="es"/>
        </w:rPr>
        <w:t>Recomendación</w:t>
      </w:r>
      <w:r>
        <w:rPr>
          <w:b/>
          <w:bCs/>
          <w:sz w:val="22"/>
          <w:szCs w:val="22"/>
          <w:lang w:val="es"/>
        </w:rPr>
        <w:t xml:space="preserve">: </w:t>
      </w:r>
      <w:r w:rsidRPr="00B43786">
        <w:rPr>
          <w:sz w:val="22"/>
          <w:szCs w:val="22"/>
          <w:lang w:val="es"/>
        </w:rPr>
        <w:t>Atender las observaciones de la PGN en su informe de auditoría.</w:t>
      </w:r>
    </w:p>
    <w:p w14:paraId="6032FD87" w14:textId="77777777" w:rsidR="00B43786" w:rsidRPr="00300729" w:rsidRDefault="00B43786" w:rsidP="0011003E">
      <w:pPr>
        <w:pStyle w:val="Default"/>
        <w:spacing w:line="0" w:lineRule="atLeast"/>
        <w:contextualSpacing/>
        <w:jc w:val="both"/>
        <w:rPr>
          <w:sz w:val="22"/>
          <w:szCs w:val="22"/>
          <w:lang w:val="es"/>
        </w:rPr>
      </w:pPr>
    </w:p>
    <w:p w14:paraId="274DADC9" w14:textId="77777777" w:rsidR="00AE6439" w:rsidRPr="00AE6439" w:rsidRDefault="00AE6439" w:rsidP="00AE6439">
      <w:pPr>
        <w:rPr>
          <w:lang w:val="es" w:eastAsia="en-US"/>
        </w:rPr>
      </w:pPr>
    </w:p>
    <w:p w14:paraId="736EAFF4" w14:textId="77777777" w:rsidR="00AE6439" w:rsidRPr="00AE6439" w:rsidRDefault="00AE6439" w:rsidP="00AE6439">
      <w:pPr>
        <w:rPr>
          <w:lang w:val="es" w:eastAsia="en-US"/>
        </w:rPr>
      </w:pPr>
    </w:p>
    <w:p w14:paraId="40C2F190" w14:textId="77777777" w:rsidR="00AE6439" w:rsidRPr="00AE6439" w:rsidRDefault="00AE6439" w:rsidP="00AE6439">
      <w:pPr>
        <w:rPr>
          <w:lang w:val="es" w:eastAsia="en-US"/>
        </w:rPr>
      </w:pPr>
    </w:p>
    <w:p w14:paraId="5451E825" w14:textId="44650308" w:rsidR="00AE6439" w:rsidRDefault="00AE6439" w:rsidP="00AE6439">
      <w:pPr>
        <w:tabs>
          <w:tab w:val="left" w:pos="7370"/>
        </w:tabs>
        <w:rPr>
          <w:lang w:val="es" w:eastAsia="en-US"/>
        </w:rPr>
      </w:pPr>
      <w:r>
        <w:rPr>
          <w:lang w:val="es" w:eastAsia="en-US"/>
        </w:rPr>
        <w:tab/>
      </w:r>
    </w:p>
    <w:p w14:paraId="258BE85C" w14:textId="035DE69F" w:rsidR="00DF60F3" w:rsidRPr="00AE6439" w:rsidRDefault="00AE6439" w:rsidP="00AE6439">
      <w:pPr>
        <w:tabs>
          <w:tab w:val="left" w:pos="7370"/>
        </w:tabs>
        <w:rPr>
          <w:lang w:val="es" w:eastAsia="en-US"/>
        </w:rPr>
        <w:sectPr w:rsidR="00DF60F3" w:rsidRPr="00AE6439" w:rsidSect="00652366">
          <w:headerReference w:type="default" r:id="rId62"/>
          <w:footerReference w:type="default" r:id="rId63"/>
          <w:headerReference w:type="first" r:id="rId64"/>
          <w:footerReference w:type="first" r:id="rId65"/>
          <w:pgSz w:w="15840" w:h="12240" w:orient="landscape" w:code="1"/>
          <w:pgMar w:top="1701" w:right="1174" w:bottom="1701" w:left="1701" w:header="567" w:footer="1134" w:gutter="0"/>
          <w:cols w:space="708"/>
          <w:titlePg/>
          <w:docGrid w:linePitch="326"/>
        </w:sectPr>
      </w:pPr>
      <w:r>
        <w:rPr>
          <w:lang w:val="es" w:eastAsia="en-US"/>
        </w:rPr>
        <w:tab/>
      </w:r>
    </w:p>
    <w:p w14:paraId="06126761" w14:textId="691F82BE" w:rsidR="00401F56" w:rsidRPr="00DF60F3" w:rsidRDefault="00401F56" w:rsidP="0011003E">
      <w:pPr>
        <w:pStyle w:val="Default"/>
        <w:spacing w:line="0" w:lineRule="atLeast"/>
        <w:contextualSpacing/>
        <w:jc w:val="both"/>
        <w:rPr>
          <w:sz w:val="22"/>
          <w:szCs w:val="22"/>
        </w:rPr>
      </w:pPr>
    </w:p>
    <w:p w14:paraId="7F6100C1" w14:textId="15570F9F" w:rsidR="00A0722B" w:rsidRDefault="00A0722B" w:rsidP="009E2368">
      <w:pPr>
        <w:pStyle w:val="Ttulo1"/>
      </w:pPr>
      <w:bookmarkStart w:id="40" w:name="_Toc81204844"/>
      <w:r w:rsidRPr="009E2368">
        <w:t>CONCLUSIONES</w:t>
      </w:r>
      <w:r w:rsidRPr="00FC645D">
        <w:t xml:space="preserve"> GENERALES</w:t>
      </w:r>
      <w:bookmarkEnd w:id="40"/>
    </w:p>
    <w:p w14:paraId="47FF15E3" w14:textId="1FF7781D" w:rsidR="003700E9" w:rsidRDefault="003700E9" w:rsidP="003700E9"/>
    <w:p w14:paraId="73C7B16C" w14:textId="48709165" w:rsidR="003700E9" w:rsidRPr="003700E9" w:rsidRDefault="003700E9" w:rsidP="003700E9">
      <w:bookmarkStart w:id="41" w:name="_Hlk81216394"/>
      <w:r>
        <w:t>De acuerdo con los resultados del seguimiento, el cumplimiento promedio por categorías, fue del 7</w:t>
      </w:r>
      <w:r w:rsidR="00AE33BF">
        <w:t>2</w:t>
      </w:r>
      <w:r>
        <w:t>%, tal y como se presenta en la siguiente Tabla</w:t>
      </w:r>
      <w:bookmarkEnd w:id="41"/>
      <w:r>
        <w:t xml:space="preserve">: </w:t>
      </w:r>
    </w:p>
    <w:p w14:paraId="10D10395" w14:textId="07ECD0DB" w:rsidR="007E02AE" w:rsidRDefault="007E02AE" w:rsidP="0011003E">
      <w:pPr>
        <w:spacing w:line="0" w:lineRule="atLeast"/>
        <w:contextualSpacing/>
        <w:rPr>
          <w:rFonts w:cs="Arial"/>
          <w:szCs w:val="22"/>
        </w:rPr>
      </w:pPr>
    </w:p>
    <w:p w14:paraId="23151CAE" w14:textId="3915A88A" w:rsidR="003700E9" w:rsidRPr="003700E9" w:rsidRDefault="003700E9" w:rsidP="003700E9">
      <w:pPr>
        <w:spacing w:line="0" w:lineRule="atLeast"/>
        <w:contextualSpacing/>
        <w:jc w:val="center"/>
        <w:rPr>
          <w:rFonts w:cs="Arial"/>
          <w:b/>
          <w:bCs/>
          <w:sz w:val="20"/>
          <w:szCs w:val="20"/>
        </w:rPr>
      </w:pPr>
      <w:r w:rsidRPr="003700E9">
        <w:rPr>
          <w:rFonts w:cs="Arial"/>
          <w:b/>
          <w:bCs/>
          <w:sz w:val="20"/>
          <w:szCs w:val="20"/>
        </w:rPr>
        <w:t>Tabla No. 19 Porcentaje promedio de cumplimiento por categoría</w:t>
      </w:r>
      <w:r w:rsidR="00C90D18">
        <w:rPr>
          <w:rFonts w:cs="Arial"/>
          <w:b/>
          <w:bCs/>
          <w:sz w:val="20"/>
          <w:szCs w:val="20"/>
        </w:rPr>
        <w:t>s</w:t>
      </w:r>
    </w:p>
    <w:tbl>
      <w:tblPr>
        <w:tblStyle w:val="Tablaconcuadrcula"/>
        <w:tblW w:w="0" w:type="auto"/>
        <w:tblLook w:val="04A0" w:firstRow="1" w:lastRow="0" w:firstColumn="1" w:lastColumn="0" w:noHBand="0" w:noVBand="1"/>
      </w:tblPr>
      <w:tblGrid>
        <w:gridCol w:w="483"/>
        <w:gridCol w:w="1738"/>
        <w:gridCol w:w="1562"/>
        <w:gridCol w:w="5045"/>
      </w:tblGrid>
      <w:tr w:rsidR="003700E9" w:rsidRPr="00814EC4" w14:paraId="7AAA77E6" w14:textId="77777777" w:rsidTr="003700E9">
        <w:trPr>
          <w:tblHeader/>
        </w:trPr>
        <w:tc>
          <w:tcPr>
            <w:tcW w:w="483" w:type="dxa"/>
            <w:shd w:val="clear" w:color="auto" w:fill="BFBFBF" w:themeFill="background1" w:themeFillShade="BF"/>
            <w:vAlign w:val="center"/>
          </w:tcPr>
          <w:p w14:paraId="18D9992C" w14:textId="77777777" w:rsidR="003700E9" w:rsidRPr="00814EC4" w:rsidRDefault="003700E9" w:rsidP="00C90D18">
            <w:pPr>
              <w:spacing w:after="0" w:line="0" w:lineRule="atLeast"/>
              <w:ind w:left="0" w:hanging="2"/>
              <w:contextualSpacing/>
              <w:jc w:val="center"/>
              <w:rPr>
                <w:rFonts w:cs="Arial"/>
                <w:b/>
                <w:bCs/>
                <w:sz w:val="20"/>
                <w:szCs w:val="20"/>
              </w:rPr>
            </w:pPr>
            <w:r w:rsidRPr="00814EC4">
              <w:rPr>
                <w:rFonts w:cs="Arial"/>
                <w:b/>
                <w:bCs/>
                <w:sz w:val="20"/>
                <w:szCs w:val="20"/>
              </w:rPr>
              <w:t>No</w:t>
            </w:r>
          </w:p>
        </w:tc>
        <w:tc>
          <w:tcPr>
            <w:tcW w:w="1738" w:type="dxa"/>
            <w:shd w:val="clear" w:color="auto" w:fill="BFBFBF" w:themeFill="background1" w:themeFillShade="BF"/>
            <w:vAlign w:val="center"/>
          </w:tcPr>
          <w:p w14:paraId="6ED5F1EA" w14:textId="77777777" w:rsidR="003700E9" w:rsidRPr="00814EC4" w:rsidRDefault="003700E9" w:rsidP="00C90D18">
            <w:pPr>
              <w:spacing w:after="0" w:line="0" w:lineRule="atLeast"/>
              <w:ind w:left="0" w:hanging="2"/>
              <w:contextualSpacing/>
              <w:jc w:val="center"/>
              <w:rPr>
                <w:rFonts w:cs="Arial"/>
                <w:b/>
                <w:bCs/>
                <w:sz w:val="20"/>
                <w:szCs w:val="20"/>
              </w:rPr>
            </w:pPr>
            <w:r w:rsidRPr="00814EC4">
              <w:rPr>
                <w:rFonts w:cs="Arial"/>
                <w:b/>
                <w:bCs/>
                <w:sz w:val="20"/>
                <w:szCs w:val="20"/>
              </w:rPr>
              <w:t>Nombre de la categoría</w:t>
            </w:r>
          </w:p>
        </w:tc>
        <w:tc>
          <w:tcPr>
            <w:tcW w:w="1562" w:type="dxa"/>
            <w:shd w:val="clear" w:color="auto" w:fill="BFBFBF" w:themeFill="background1" w:themeFillShade="BF"/>
            <w:vAlign w:val="center"/>
          </w:tcPr>
          <w:p w14:paraId="20AEA269" w14:textId="77777777" w:rsidR="003700E9" w:rsidRDefault="003700E9" w:rsidP="00C90D18">
            <w:pPr>
              <w:spacing w:after="0" w:line="0" w:lineRule="atLeast"/>
              <w:ind w:left="0" w:hanging="2"/>
              <w:contextualSpacing/>
              <w:jc w:val="center"/>
              <w:rPr>
                <w:rFonts w:cs="Arial"/>
                <w:b/>
                <w:bCs/>
              </w:rPr>
            </w:pPr>
            <w:r>
              <w:rPr>
                <w:rFonts w:cs="Arial"/>
                <w:b/>
                <w:bCs/>
              </w:rPr>
              <w:t>C</w:t>
            </w:r>
            <w:r w:rsidRPr="00814EC4">
              <w:rPr>
                <w:rFonts w:cs="Arial"/>
                <w:b/>
                <w:bCs/>
                <w:sz w:val="20"/>
                <w:szCs w:val="20"/>
              </w:rPr>
              <w:t>umplimiento</w:t>
            </w:r>
          </w:p>
          <w:p w14:paraId="6699481F" w14:textId="77777777" w:rsidR="003700E9" w:rsidRPr="00814EC4" w:rsidRDefault="003700E9" w:rsidP="00C90D18">
            <w:pPr>
              <w:spacing w:after="0" w:line="0" w:lineRule="atLeast"/>
              <w:ind w:left="0" w:hanging="2"/>
              <w:contextualSpacing/>
              <w:jc w:val="center"/>
              <w:rPr>
                <w:rFonts w:cs="Arial"/>
                <w:b/>
                <w:bCs/>
                <w:sz w:val="20"/>
                <w:szCs w:val="20"/>
              </w:rPr>
            </w:pPr>
            <w:r>
              <w:rPr>
                <w:rFonts w:cs="Arial"/>
                <w:b/>
                <w:bCs/>
              </w:rPr>
              <w:t>(%)</w:t>
            </w:r>
          </w:p>
        </w:tc>
        <w:tc>
          <w:tcPr>
            <w:tcW w:w="5045" w:type="dxa"/>
            <w:shd w:val="clear" w:color="auto" w:fill="BFBFBF" w:themeFill="background1" w:themeFillShade="BF"/>
            <w:vAlign w:val="center"/>
          </w:tcPr>
          <w:p w14:paraId="2170AD06" w14:textId="77777777" w:rsidR="003700E9" w:rsidRPr="00814EC4" w:rsidRDefault="003700E9" w:rsidP="00C90D18">
            <w:pPr>
              <w:spacing w:after="0" w:line="0" w:lineRule="atLeast"/>
              <w:ind w:left="0" w:hanging="2"/>
              <w:contextualSpacing/>
              <w:jc w:val="center"/>
              <w:rPr>
                <w:rFonts w:cs="Arial"/>
                <w:b/>
                <w:bCs/>
                <w:sz w:val="20"/>
                <w:szCs w:val="20"/>
              </w:rPr>
            </w:pPr>
            <w:r w:rsidRPr="00814EC4">
              <w:rPr>
                <w:rFonts w:cs="Arial"/>
                <w:b/>
                <w:bCs/>
                <w:sz w:val="20"/>
                <w:szCs w:val="20"/>
              </w:rPr>
              <w:t>Conclusión</w:t>
            </w:r>
          </w:p>
        </w:tc>
      </w:tr>
      <w:tr w:rsidR="003700E9" w:rsidRPr="00814EC4" w14:paraId="69CB0FBF" w14:textId="77777777" w:rsidTr="003700E9">
        <w:tc>
          <w:tcPr>
            <w:tcW w:w="483" w:type="dxa"/>
            <w:vAlign w:val="center"/>
          </w:tcPr>
          <w:p w14:paraId="78C69FA6"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1</w:t>
            </w:r>
          </w:p>
        </w:tc>
        <w:tc>
          <w:tcPr>
            <w:tcW w:w="1738" w:type="dxa"/>
            <w:vAlign w:val="center"/>
          </w:tcPr>
          <w:p w14:paraId="76E78F20"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Mecanismos de contacto con el sujeto obligado</w:t>
            </w:r>
          </w:p>
        </w:tc>
        <w:tc>
          <w:tcPr>
            <w:tcW w:w="1562" w:type="dxa"/>
            <w:vAlign w:val="center"/>
          </w:tcPr>
          <w:p w14:paraId="2C6AA727" w14:textId="5F89E6F8" w:rsidR="003700E9" w:rsidRPr="00814EC4" w:rsidRDefault="003700E9" w:rsidP="00C90D18">
            <w:pPr>
              <w:spacing w:after="0" w:line="0" w:lineRule="atLeast"/>
              <w:ind w:left="0" w:hanging="2"/>
              <w:contextualSpacing/>
              <w:jc w:val="center"/>
              <w:rPr>
                <w:rFonts w:cs="Arial"/>
                <w:sz w:val="20"/>
                <w:szCs w:val="20"/>
              </w:rPr>
            </w:pPr>
            <w:r w:rsidRPr="00814EC4">
              <w:rPr>
                <w:rFonts w:cs="Arial"/>
                <w:sz w:val="20"/>
                <w:szCs w:val="20"/>
              </w:rPr>
              <w:t>70%</w:t>
            </w:r>
          </w:p>
        </w:tc>
        <w:tc>
          <w:tcPr>
            <w:tcW w:w="5045" w:type="dxa"/>
          </w:tcPr>
          <w:p w14:paraId="129B45A2" w14:textId="77777777" w:rsidR="003700E9" w:rsidRPr="00814EC4" w:rsidRDefault="003700E9" w:rsidP="00C90D18">
            <w:pPr>
              <w:spacing w:after="0" w:line="0" w:lineRule="atLeast"/>
              <w:ind w:left="0" w:hanging="2"/>
              <w:contextualSpacing/>
              <w:rPr>
                <w:rFonts w:cs="Arial"/>
                <w:sz w:val="20"/>
                <w:szCs w:val="20"/>
              </w:rPr>
            </w:pPr>
            <w:r>
              <w:rPr>
                <w:rFonts w:cs="Arial"/>
              </w:rPr>
              <w:t xml:space="preserve">Se compone de cinco (5) subcategorías, en las cuales tres (3) se cumplen, una (1) parcialmente y una (1) no se cumple toda vez que no </w:t>
            </w:r>
            <w:r w:rsidRPr="00814EC4">
              <w:rPr>
                <w:rFonts w:cs="Arial"/>
                <w:sz w:val="20"/>
                <w:szCs w:val="20"/>
              </w:rPr>
              <w:t xml:space="preserve">se ha </w:t>
            </w:r>
            <w:r w:rsidRPr="009F0F34">
              <w:rPr>
                <w:rFonts w:cs="Arial"/>
              </w:rPr>
              <w:t>migrado la información</w:t>
            </w:r>
            <w:r>
              <w:rPr>
                <w:rFonts w:cs="Arial"/>
              </w:rPr>
              <w:t>.</w:t>
            </w:r>
          </w:p>
        </w:tc>
      </w:tr>
      <w:tr w:rsidR="003700E9" w:rsidRPr="00814EC4" w14:paraId="21508D41" w14:textId="77777777" w:rsidTr="003700E9">
        <w:tc>
          <w:tcPr>
            <w:tcW w:w="483" w:type="dxa"/>
            <w:vAlign w:val="center"/>
          </w:tcPr>
          <w:p w14:paraId="2E27FF8F"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2</w:t>
            </w:r>
          </w:p>
        </w:tc>
        <w:tc>
          <w:tcPr>
            <w:tcW w:w="1738" w:type="dxa"/>
            <w:vAlign w:val="center"/>
          </w:tcPr>
          <w:p w14:paraId="4F83DD60"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Información de interés</w:t>
            </w:r>
          </w:p>
        </w:tc>
        <w:tc>
          <w:tcPr>
            <w:tcW w:w="1562" w:type="dxa"/>
            <w:vAlign w:val="center"/>
          </w:tcPr>
          <w:p w14:paraId="10D09035" w14:textId="77777777" w:rsidR="003700E9" w:rsidRPr="00814EC4" w:rsidRDefault="003700E9" w:rsidP="00C90D18">
            <w:pPr>
              <w:spacing w:after="0" w:line="0" w:lineRule="atLeast"/>
              <w:ind w:left="0" w:hanging="2"/>
              <w:contextualSpacing/>
              <w:jc w:val="center"/>
              <w:rPr>
                <w:rFonts w:cs="Arial"/>
                <w:sz w:val="20"/>
                <w:szCs w:val="20"/>
              </w:rPr>
            </w:pPr>
            <w:r w:rsidRPr="00814EC4">
              <w:rPr>
                <w:rFonts w:cs="Arial"/>
                <w:sz w:val="20"/>
                <w:szCs w:val="20"/>
              </w:rPr>
              <w:t>70%</w:t>
            </w:r>
          </w:p>
        </w:tc>
        <w:tc>
          <w:tcPr>
            <w:tcW w:w="5045" w:type="dxa"/>
          </w:tcPr>
          <w:p w14:paraId="2C38FD0C" w14:textId="511C33D1" w:rsidR="003700E9" w:rsidRPr="00814EC4" w:rsidRDefault="003700E9" w:rsidP="00C90D18">
            <w:pPr>
              <w:spacing w:after="0" w:line="0" w:lineRule="atLeast"/>
              <w:ind w:left="0" w:hanging="2"/>
              <w:contextualSpacing/>
              <w:rPr>
                <w:rFonts w:cs="Arial"/>
                <w:sz w:val="20"/>
                <w:szCs w:val="20"/>
              </w:rPr>
            </w:pPr>
            <w:r>
              <w:rPr>
                <w:rFonts w:cs="Arial"/>
              </w:rPr>
              <w:t>Se evaluaron cinco (5) subcategorías, en las cuales dos (2) con cumplimiento al</w:t>
            </w:r>
            <w:r w:rsidR="00673920">
              <w:rPr>
                <w:rFonts w:cs="Arial"/>
              </w:rPr>
              <w:t xml:space="preserve"> </w:t>
            </w:r>
            <w:r>
              <w:rPr>
                <w:rFonts w:cs="Arial"/>
              </w:rPr>
              <w:t>100% y las tres (3) restantes parcialmente.</w:t>
            </w:r>
          </w:p>
        </w:tc>
      </w:tr>
      <w:tr w:rsidR="003700E9" w:rsidRPr="00814EC4" w14:paraId="4B612FA7" w14:textId="77777777" w:rsidTr="003700E9">
        <w:tc>
          <w:tcPr>
            <w:tcW w:w="483" w:type="dxa"/>
            <w:vAlign w:val="center"/>
          </w:tcPr>
          <w:p w14:paraId="2A47AC90"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3</w:t>
            </w:r>
          </w:p>
        </w:tc>
        <w:tc>
          <w:tcPr>
            <w:tcW w:w="1738" w:type="dxa"/>
            <w:vAlign w:val="center"/>
          </w:tcPr>
          <w:p w14:paraId="1AB3E1C3"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Estructura orgánica y Talento Humano</w:t>
            </w:r>
          </w:p>
        </w:tc>
        <w:tc>
          <w:tcPr>
            <w:tcW w:w="1562" w:type="dxa"/>
            <w:vAlign w:val="center"/>
          </w:tcPr>
          <w:p w14:paraId="01E8BA54" w14:textId="6AD07051" w:rsidR="003700E9" w:rsidRPr="00814EC4" w:rsidRDefault="003700E9" w:rsidP="00C90D18">
            <w:pPr>
              <w:spacing w:after="0" w:line="0" w:lineRule="atLeast"/>
              <w:ind w:left="0" w:hanging="2"/>
              <w:contextualSpacing/>
              <w:jc w:val="center"/>
              <w:rPr>
                <w:rFonts w:cs="Arial"/>
                <w:sz w:val="20"/>
                <w:szCs w:val="20"/>
              </w:rPr>
            </w:pPr>
            <w:r w:rsidRPr="00814EC4">
              <w:rPr>
                <w:rFonts w:cs="Arial"/>
                <w:sz w:val="20"/>
                <w:szCs w:val="20"/>
              </w:rPr>
              <w:t>82%</w:t>
            </w:r>
          </w:p>
        </w:tc>
        <w:tc>
          <w:tcPr>
            <w:tcW w:w="5045" w:type="dxa"/>
          </w:tcPr>
          <w:p w14:paraId="5840DCBD" w14:textId="07CAA3CA" w:rsidR="003700E9" w:rsidRPr="00814EC4" w:rsidRDefault="003700E9" w:rsidP="00C90D18">
            <w:pPr>
              <w:spacing w:after="0"/>
              <w:ind w:left="0" w:hanging="2"/>
              <w:contextualSpacing/>
              <w:rPr>
                <w:rFonts w:cs="Arial"/>
                <w:sz w:val="20"/>
                <w:szCs w:val="20"/>
              </w:rPr>
            </w:pPr>
            <w:r>
              <w:rPr>
                <w:rFonts w:cs="Arial"/>
              </w:rPr>
              <w:t>Se compone de siete (7) subcategorías evaluadas, tres (3) con 100% y cuatro con cumplimento parcial.</w:t>
            </w:r>
          </w:p>
        </w:tc>
      </w:tr>
      <w:tr w:rsidR="003700E9" w:rsidRPr="00814EC4" w14:paraId="718EABE0" w14:textId="77777777" w:rsidTr="0027380D">
        <w:tc>
          <w:tcPr>
            <w:tcW w:w="483" w:type="dxa"/>
            <w:vAlign w:val="center"/>
          </w:tcPr>
          <w:p w14:paraId="6A6E0736" w14:textId="77777777" w:rsidR="003700E9" w:rsidRPr="006F4B06" w:rsidRDefault="003700E9" w:rsidP="0027380D">
            <w:pPr>
              <w:spacing w:after="0" w:line="0" w:lineRule="atLeast"/>
              <w:ind w:left="0" w:hanging="2"/>
              <w:contextualSpacing/>
              <w:jc w:val="center"/>
              <w:rPr>
                <w:rFonts w:cs="Arial"/>
                <w:sz w:val="20"/>
                <w:szCs w:val="20"/>
              </w:rPr>
            </w:pPr>
            <w:r w:rsidRPr="006F4B06">
              <w:rPr>
                <w:rFonts w:cs="Arial"/>
                <w:sz w:val="20"/>
                <w:szCs w:val="20"/>
              </w:rPr>
              <w:t>4</w:t>
            </w:r>
          </w:p>
        </w:tc>
        <w:tc>
          <w:tcPr>
            <w:tcW w:w="1738" w:type="dxa"/>
            <w:vAlign w:val="center"/>
          </w:tcPr>
          <w:p w14:paraId="1A1791E3"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Normatividad</w:t>
            </w:r>
          </w:p>
        </w:tc>
        <w:tc>
          <w:tcPr>
            <w:tcW w:w="1562" w:type="dxa"/>
            <w:vAlign w:val="center"/>
          </w:tcPr>
          <w:p w14:paraId="15448131" w14:textId="5971D281" w:rsidR="003700E9" w:rsidRPr="00946072" w:rsidRDefault="003700E9" w:rsidP="00C90D18">
            <w:pPr>
              <w:spacing w:after="0" w:line="0" w:lineRule="atLeast"/>
              <w:ind w:left="0" w:hanging="2"/>
              <w:contextualSpacing/>
              <w:jc w:val="center"/>
              <w:rPr>
                <w:rFonts w:cs="Arial"/>
                <w:sz w:val="20"/>
                <w:szCs w:val="20"/>
              </w:rPr>
            </w:pPr>
            <w:r w:rsidRPr="00946072">
              <w:rPr>
                <w:rFonts w:cs="Arial"/>
                <w:sz w:val="20"/>
                <w:szCs w:val="20"/>
              </w:rPr>
              <w:t>66%</w:t>
            </w:r>
          </w:p>
        </w:tc>
        <w:tc>
          <w:tcPr>
            <w:tcW w:w="5045" w:type="dxa"/>
          </w:tcPr>
          <w:p w14:paraId="001CF279" w14:textId="77777777" w:rsidR="003700E9" w:rsidRPr="00814EC4" w:rsidRDefault="003700E9" w:rsidP="00C90D18">
            <w:pPr>
              <w:spacing w:after="0" w:line="0" w:lineRule="atLeast"/>
              <w:ind w:left="0" w:hanging="2"/>
              <w:contextualSpacing/>
              <w:rPr>
                <w:rFonts w:cs="Arial"/>
                <w:sz w:val="20"/>
                <w:szCs w:val="20"/>
              </w:rPr>
            </w:pPr>
            <w:r>
              <w:rPr>
                <w:rFonts w:cs="Arial"/>
              </w:rPr>
              <w:t>Se evaluó una (1) subcategoría con cumplimento parcial, toda vez que n</w:t>
            </w:r>
            <w:r w:rsidRPr="003A5CA9">
              <w:rPr>
                <w:rFonts w:cs="Arial"/>
              </w:rPr>
              <w:t>o se encuentran publicadas todas las resoluciones que expide el IDRD, para consulta; adicionalmente la matriz legal corresponde a la vigencia 2020.</w:t>
            </w:r>
          </w:p>
        </w:tc>
      </w:tr>
      <w:tr w:rsidR="003700E9" w:rsidRPr="00814EC4" w14:paraId="2A135FFD" w14:textId="77777777" w:rsidTr="003700E9">
        <w:trPr>
          <w:trHeight w:val="481"/>
        </w:trPr>
        <w:tc>
          <w:tcPr>
            <w:tcW w:w="483" w:type="dxa"/>
            <w:vAlign w:val="center"/>
          </w:tcPr>
          <w:p w14:paraId="096498C1"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5</w:t>
            </w:r>
          </w:p>
        </w:tc>
        <w:tc>
          <w:tcPr>
            <w:tcW w:w="1738" w:type="dxa"/>
            <w:vAlign w:val="center"/>
          </w:tcPr>
          <w:p w14:paraId="7344E705"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Presupuesto</w:t>
            </w:r>
          </w:p>
        </w:tc>
        <w:tc>
          <w:tcPr>
            <w:tcW w:w="1562" w:type="dxa"/>
            <w:vAlign w:val="center"/>
          </w:tcPr>
          <w:p w14:paraId="355FB2E3" w14:textId="77777777" w:rsidR="003700E9" w:rsidRPr="00946072" w:rsidRDefault="003700E9" w:rsidP="00C90D18">
            <w:pPr>
              <w:spacing w:after="0" w:line="0" w:lineRule="atLeast"/>
              <w:ind w:left="0" w:hanging="2"/>
              <w:contextualSpacing/>
              <w:jc w:val="center"/>
              <w:rPr>
                <w:rFonts w:cs="Arial"/>
                <w:sz w:val="20"/>
                <w:szCs w:val="20"/>
              </w:rPr>
            </w:pPr>
            <w:r w:rsidRPr="00946072">
              <w:rPr>
                <w:rFonts w:cs="Arial"/>
                <w:sz w:val="20"/>
                <w:szCs w:val="20"/>
              </w:rPr>
              <w:t>97%</w:t>
            </w:r>
          </w:p>
        </w:tc>
        <w:tc>
          <w:tcPr>
            <w:tcW w:w="5045" w:type="dxa"/>
          </w:tcPr>
          <w:p w14:paraId="4BD0F352" w14:textId="145E2ACB" w:rsidR="003700E9" w:rsidRPr="00814EC4" w:rsidRDefault="003700E9" w:rsidP="00C90D18">
            <w:pPr>
              <w:spacing w:after="0" w:line="0" w:lineRule="atLeast"/>
              <w:ind w:left="0" w:hanging="2"/>
              <w:contextualSpacing/>
              <w:rPr>
                <w:rFonts w:cs="Arial"/>
                <w:sz w:val="20"/>
                <w:szCs w:val="20"/>
              </w:rPr>
            </w:pPr>
            <w:r>
              <w:rPr>
                <w:rFonts w:cs="Arial"/>
                <w:lang w:eastAsia="es-CO"/>
              </w:rPr>
              <w:t>Se evaluaron tres (3) subcategorías, dos (2) con cumplimento del 100% y una (1) parcialmente.</w:t>
            </w:r>
          </w:p>
        </w:tc>
      </w:tr>
      <w:tr w:rsidR="003700E9" w:rsidRPr="00814EC4" w14:paraId="7A808BE7" w14:textId="77777777" w:rsidTr="003700E9">
        <w:tc>
          <w:tcPr>
            <w:tcW w:w="483" w:type="dxa"/>
            <w:vAlign w:val="center"/>
          </w:tcPr>
          <w:p w14:paraId="44564686"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6</w:t>
            </w:r>
          </w:p>
        </w:tc>
        <w:tc>
          <w:tcPr>
            <w:tcW w:w="1738" w:type="dxa"/>
            <w:vAlign w:val="center"/>
          </w:tcPr>
          <w:p w14:paraId="3CDC65CF"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Planeación</w:t>
            </w:r>
          </w:p>
        </w:tc>
        <w:tc>
          <w:tcPr>
            <w:tcW w:w="1562" w:type="dxa"/>
            <w:vAlign w:val="center"/>
          </w:tcPr>
          <w:p w14:paraId="6E3A9BF3" w14:textId="77777777" w:rsidR="003700E9" w:rsidRPr="00946072" w:rsidRDefault="003700E9" w:rsidP="00C90D18">
            <w:pPr>
              <w:spacing w:after="0" w:line="0" w:lineRule="atLeast"/>
              <w:ind w:left="0" w:hanging="2"/>
              <w:contextualSpacing/>
              <w:jc w:val="center"/>
              <w:rPr>
                <w:rFonts w:cs="Arial"/>
                <w:sz w:val="20"/>
                <w:szCs w:val="20"/>
              </w:rPr>
            </w:pPr>
            <w:r w:rsidRPr="00946072">
              <w:rPr>
                <w:rFonts w:cs="Arial"/>
                <w:sz w:val="20"/>
                <w:szCs w:val="20"/>
              </w:rPr>
              <w:t>87%</w:t>
            </w:r>
          </w:p>
        </w:tc>
        <w:tc>
          <w:tcPr>
            <w:tcW w:w="5045" w:type="dxa"/>
          </w:tcPr>
          <w:p w14:paraId="4558CB6A" w14:textId="3CB19232" w:rsidR="003700E9" w:rsidRPr="00814EC4" w:rsidRDefault="003700E9" w:rsidP="00C90D18">
            <w:pPr>
              <w:spacing w:after="0" w:line="0" w:lineRule="atLeast"/>
              <w:ind w:left="0" w:hanging="2"/>
              <w:contextualSpacing/>
              <w:rPr>
                <w:rFonts w:cs="Arial"/>
                <w:sz w:val="20"/>
                <w:szCs w:val="20"/>
              </w:rPr>
            </w:pPr>
            <w:r>
              <w:rPr>
                <w:rFonts w:cs="Arial"/>
                <w:lang w:eastAsia="es-CO"/>
              </w:rPr>
              <w:t>Se evaluaron seis (6) subcategorías, tres (3) con cumplimiento del 100% y tres (3) parcialmente.</w:t>
            </w:r>
          </w:p>
        </w:tc>
      </w:tr>
      <w:tr w:rsidR="003700E9" w:rsidRPr="00814EC4" w14:paraId="4F5F1D71" w14:textId="77777777" w:rsidTr="00C90D18">
        <w:trPr>
          <w:trHeight w:val="595"/>
        </w:trPr>
        <w:tc>
          <w:tcPr>
            <w:tcW w:w="483" w:type="dxa"/>
            <w:vAlign w:val="center"/>
          </w:tcPr>
          <w:p w14:paraId="30841A6D"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7</w:t>
            </w:r>
          </w:p>
        </w:tc>
        <w:tc>
          <w:tcPr>
            <w:tcW w:w="1738" w:type="dxa"/>
            <w:vAlign w:val="center"/>
          </w:tcPr>
          <w:p w14:paraId="56F684AA"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Control</w:t>
            </w:r>
          </w:p>
        </w:tc>
        <w:tc>
          <w:tcPr>
            <w:tcW w:w="1562" w:type="dxa"/>
            <w:vAlign w:val="center"/>
          </w:tcPr>
          <w:p w14:paraId="4A4C4905" w14:textId="77777777" w:rsidR="003700E9" w:rsidRPr="00946072" w:rsidRDefault="003700E9" w:rsidP="00C90D18">
            <w:pPr>
              <w:spacing w:after="0" w:line="0" w:lineRule="atLeast"/>
              <w:ind w:left="0" w:hanging="2"/>
              <w:contextualSpacing/>
              <w:jc w:val="center"/>
              <w:rPr>
                <w:rFonts w:cs="Arial"/>
                <w:sz w:val="20"/>
                <w:szCs w:val="20"/>
              </w:rPr>
            </w:pPr>
            <w:r w:rsidRPr="00946072">
              <w:rPr>
                <w:rFonts w:cs="Arial"/>
                <w:sz w:val="20"/>
                <w:szCs w:val="20"/>
              </w:rPr>
              <w:t>58%</w:t>
            </w:r>
          </w:p>
        </w:tc>
        <w:tc>
          <w:tcPr>
            <w:tcW w:w="5045" w:type="dxa"/>
          </w:tcPr>
          <w:p w14:paraId="13F594EE" w14:textId="159300A8" w:rsidR="003700E9" w:rsidRPr="00814EC4" w:rsidRDefault="003700E9" w:rsidP="00C90D18">
            <w:pPr>
              <w:spacing w:after="0"/>
              <w:ind w:left="0" w:hanging="2"/>
              <w:contextualSpacing/>
              <w:rPr>
                <w:rFonts w:cs="Arial"/>
                <w:sz w:val="20"/>
                <w:szCs w:val="20"/>
              </w:rPr>
            </w:pPr>
            <w:r>
              <w:rPr>
                <w:rFonts w:cs="Arial"/>
              </w:rPr>
              <w:t>Se evaluaron seis (6) subcategorías, dos (2) con cumplimiento del 100%, dos (2) parcialmente y dos (2) que no se han cumplido.</w:t>
            </w:r>
          </w:p>
        </w:tc>
      </w:tr>
      <w:tr w:rsidR="003700E9" w:rsidRPr="00814EC4" w14:paraId="088A7EB6" w14:textId="77777777" w:rsidTr="003700E9">
        <w:tc>
          <w:tcPr>
            <w:tcW w:w="483" w:type="dxa"/>
            <w:vAlign w:val="center"/>
          </w:tcPr>
          <w:p w14:paraId="0EF94D9F"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8</w:t>
            </w:r>
          </w:p>
        </w:tc>
        <w:tc>
          <w:tcPr>
            <w:tcW w:w="1738" w:type="dxa"/>
            <w:vAlign w:val="center"/>
          </w:tcPr>
          <w:p w14:paraId="0D2390E0"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Contratación</w:t>
            </w:r>
          </w:p>
        </w:tc>
        <w:tc>
          <w:tcPr>
            <w:tcW w:w="1562" w:type="dxa"/>
            <w:vAlign w:val="center"/>
          </w:tcPr>
          <w:p w14:paraId="28799920" w14:textId="77777777" w:rsidR="003700E9" w:rsidRPr="00814EC4" w:rsidRDefault="003700E9" w:rsidP="00C90D18">
            <w:pPr>
              <w:spacing w:after="0" w:line="0" w:lineRule="atLeast"/>
              <w:ind w:left="0" w:hanging="2"/>
              <w:contextualSpacing/>
              <w:jc w:val="center"/>
              <w:rPr>
                <w:rFonts w:cs="Arial"/>
                <w:sz w:val="20"/>
                <w:szCs w:val="20"/>
              </w:rPr>
            </w:pPr>
            <w:r w:rsidRPr="00814EC4">
              <w:rPr>
                <w:rFonts w:cs="Arial"/>
                <w:sz w:val="20"/>
                <w:szCs w:val="20"/>
              </w:rPr>
              <w:t>63%</w:t>
            </w:r>
          </w:p>
        </w:tc>
        <w:tc>
          <w:tcPr>
            <w:tcW w:w="5045" w:type="dxa"/>
          </w:tcPr>
          <w:p w14:paraId="40834F6A" w14:textId="227FA2BD" w:rsidR="003700E9" w:rsidRPr="00814EC4" w:rsidRDefault="003700E9" w:rsidP="00C90D18">
            <w:pPr>
              <w:spacing w:after="0" w:line="0" w:lineRule="atLeast"/>
              <w:ind w:left="0" w:hanging="2"/>
              <w:contextualSpacing/>
              <w:rPr>
                <w:rFonts w:cs="Arial"/>
                <w:sz w:val="20"/>
                <w:szCs w:val="20"/>
              </w:rPr>
            </w:pPr>
            <w:r>
              <w:rPr>
                <w:rFonts w:cs="Arial"/>
              </w:rPr>
              <w:t xml:space="preserve">Se evaluaron cuatro (4) subcategorías de las cuales se cumplieron dos (2) en su totalidad y dos (2) parcialmente. </w:t>
            </w:r>
          </w:p>
        </w:tc>
      </w:tr>
      <w:tr w:rsidR="003700E9" w:rsidRPr="00814EC4" w14:paraId="30ABFA39" w14:textId="77777777" w:rsidTr="003700E9">
        <w:tc>
          <w:tcPr>
            <w:tcW w:w="483" w:type="dxa"/>
            <w:vAlign w:val="center"/>
          </w:tcPr>
          <w:p w14:paraId="442BC07E"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9</w:t>
            </w:r>
          </w:p>
        </w:tc>
        <w:tc>
          <w:tcPr>
            <w:tcW w:w="1738" w:type="dxa"/>
            <w:vAlign w:val="center"/>
          </w:tcPr>
          <w:p w14:paraId="5D847A56"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Trámites y Servicios</w:t>
            </w:r>
          </w:p>
        </w:tc>
        <w:tc>
          <w:tcPr>
            <w:tcW w:w="1562" w:type="dxa"/>
            <w:vAlign w:val="center"/>
          </w:tcPr>
          <w:p w14:paraId="3E5629E8" w14:textId="7EA57B19" w:rsidR="003700E9" w:rsidRPr="00814EC4" w:rsidRDefault="003700E9" w:rsidP="00C90D18">
            <w:pPr>
              <w:spacing w:after="0" w:line="0" w:lineRule="atLeast"/>
              <w:ind w:left="0" w:hanging="2"/>
              <w:contextualSpacing/>
              <w:jc w:val="center"/>
              <w:rPr>
                <w:rFonts w:cs="Arial"/>
                <w:sz w:val="20"/>
                <w:szCs w:val="20"/>
              </w:rPr>
            </w:pPr>
            <w:r w:rsidRPr="00814EC4">
              <w:rPr>
                <w:rFonts w:cs="Arial"/>
                <w:sz w:val="20"/>
                <w:szCs w:val="20"/>
              </w:rPr>
              <w:t>100%</w:t>
            </w:r>
          </w:p>
        </w:tc>
        <w:tc>
          <w:tcPr>
            <w:tcW w:w="5045" w:type="dxa"/>
          </w:tcPr>
          <w:p w14:paraId="0A927C01" w14:textId="77777777" w:rsidR="003700E9" w:rsidRPr="00814EC4" w:rsidRDefault="003700E9" w:rsidP="00C90D18">
            <w:pPr>
              <w:spacing w:after="0" w:line="0" w:lineRule="atLeast"/>
              <w:ind w:left="0" w:hanging="2"/>
              <w:contextualSpacing/>
              <w:rPr>
                <w:rFonts w:cs="Arial"/>
                <w:sz w:val="20"/>
                <w:szCs w:val="20"/>
              </w:rPr>
            </w:pPr>
            <w:r>
              <w:rPr>
                <w:rFonts w:cs="Arial"/>
              </w:rPr>
              <w:t>Se evalúo una (1) subcategoría con cumplimento total.</w:t>
            </w:r>
          </w:p>
        </w:tc>
      </w:tr>
      <w:tr w:rsidR="003700E9" w:rsidRPr="00814EC4" w14:paraId="7F1F1C20" w14:textId="77777777" w:rsidTr="003700E9">
        <w:trPr>
          <w:trHeight w:val="1076"/>
        </w:trPr>
        <w:tc>
          <w:tcPr>
            <w:tcW w:w="483" w:type="dxa"/>
            <w:vAlign w:val="center"/>
          </w:tcPr>
          <w:p w14:paraId="50AB179A"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10</w:t>
            </w:r>
          </w:p>
        </w:tc>
        <w:tc>
          <w:tcPr>
            <w:tcW w:w="1738" w:type="dxa"/>
            <w:vAlign w:val="center"/>
          </w:tcPr>
          <w:p w14:paraId="4EB53FF1"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Instrumentos de Gestión de Información Pública</w:t>
            </w:r>
          </w:p>
        </w:tc>
        <w:tc>
          <w:tcPr>
            <w:tcW w:w="1562" w:type="dxa"/>
            <w:vAlign w:val="center"/>
          </w:tcPr>
          <w:p w14:paraId="1A62E7F4" w14:textId="77777777" w:rsidR="003700E9" w:rsidRPr="00814EC4" w:rsidRDefault="003700E9" w:rsidP="00C90D18">
            <w:pPr>
              <w:spacing w:after="0" w:line="0" w:lineRule="atLeast"/>
              <w:ind w:left="0" w:hanging="2"/>
              <w:contextualSpacing/>
              <w:jc w:val="center"/>
              <w:rPr>
                <w:rFonts w:cs="Arial"/>
                <w:sz w:val="20"/>
                <w:szCs w:val="20"/>
              </w:rPr>
            </w:pPr>
            <w:r w:rsidRPr="00814EC4">
              <w:rPr>
                <w:rFonts w:cs="Arial"/>
                <w:sz w:val="20"/>
                <w:szCs w:val="20"/>
              </w:rPr>
              <w:t>69%</w:t>
            </w:r>
          </w:p>
        </w:tc>
        <w:tc>
          <w:tcPr>
            <w:tcW w:w="5045" w:type="dxa"/>
          </w:tcPr>
          <w:p w14:paraId="6512B799" w14:textId="795FEC48" w:rsidR="003700E9" w:rsidRDefault="003700E9" w:rsidP="00C90D18">
            <w:pPr>
              <w:spacing w:after="0"/>
              <w:ind w:left="0" w:hanging="2"/>
              <w:contextualSpacing/>
              <w:rPr>
                <w:rFonts w:cs="Arial"/>
              </w:rPr>
            </w:pPr>
            <w:r>
              <w:rPr>
                <w:rFonts w:cs="Arial"/>
              </w:rPr>
              <w:t xml:space="preserve">Se evaluaron nueve (9) subcategorías, una con cumplimento total y ocho (8) parcialmente. </w:t>
            </w:r>
          </w:p>
          <w:p w14:paraId="1A1A5442" w14:textId="77777777" w:rsidR="003700E9" w:rsidRPr="00814EC4" w:rsidRDefault="003700E9" w:rsidP="00C90D18">
            <w:pPr>
              <w:spacing w:after="0" w:line="0" w:lineRule="atLeast"/>
              <w:ind w:left="0" w:hanging="2"/>
              <w:contextualSpacing/>
              <w:rPr>
                <w:rFonts w:cs="Arial"/>
                <w:sz w:val="20"/>
                <w:szCs w:val="20"/>
              </w:rPr>
            </w:pPr>
          </w:p>
        </w:tc>
      </w:tr>
      <w:tr w:rsidR="003700E9" w:rsidRPr="00814EC4" w14:paraId="110E39C2" w14:textId="77777777" w:rsidTr="003700E9">
        <w:tc>
          <w:tcPr>
            <w:tcW w:w="483" w:type="dxa"/>
            <w:vAlign w:val="center"/>
          </w:tcPr>
          <w:p w14:paraId="6786E1A5"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11</w:t>
            </w:r>
          </w:p>
        </w:tc>
        <w:tc>
          <w:tcPr>
            <w:tcW w:w="1738" w:type="dxa"/>
            <w:vAlign w:val="center"/>
          </w:tcPr>
          <w:p w14:paraId="3C8B780B"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Transparencia Pasiva</w:t>
            </w:r>
          </w:p>
        </w:tc>
        <w:tc>
          <w:tcPr>
            <w:tcW w:w="1562" w:type="dxa"/>
            <w:vAlign w:val="center"/>
          </w:tcPr>
          <w:p w14:paraId="4D891690" w14:textId="2D705EED" w:rsidR="003700E9" w:rsidRPr="00814EC4" w:rsidRDefault="003700E9" w:rsidP="00C90D18">
            <w:pPr>
              <w:spacing w:after="0" w:line="0" w:lineRule="atLeast"/>
              <w:ind w:left="0" w:hanging="2"/>
              <w:contextualSpacing/>
              <w:jc w:val="center"/>
              <w:rPr>
                <w:rFonts w:cs="Arial"/>
                <w:sz w:val="20"/>
                <w:szCs w:val="20"/>
              </w:rPr>
            </w:pPr>
            <w:r w:rsidRPr="00C03B98">
              <w:rPr>
                <w:rFonts w:cs="Arial"/>
                <w:szCs w:val="22"/>
              </w:rPr>
              <w:t>9</w:t>
            </w:r>
            <w:r>
              <w:rPr>
                <w:rFonts w:cs="Arial"/>
              </w:rPr>
              <w:t>8</w:t>
            </w:r>
            <w:r w:rsidRPr="00814EC4">
              <w:rPr>
                <w:rFonts w:cs="Arial"/>
                <w:sz w:val="20"/>
                <w:szCs w:val="20"/>
              </w:rPr>
              <w:t>%</w:t>
            </w:r>
          </w:p>
        </w:tc>
        <w:tc>
          <w:tcPr>
            <w:tcW w:w="5045" w:type="dxa"/>
          </w:tcPr>
          <w:p w14:paraId="1F33609D" w14:textId="77777777" w:rsidR="003700E9" w:rsidRPr="00814EC4" w:rsidRDefault="003700E9" w:rsidP="00C90D18">
            <w:pPr>
              <w:spacing w:after="0" w:line="0" w:lineRule="atLeast"/>
              <w:ind w:left="0" w:hanging="2"/>
              <w:contextualSpacing/>
              <w:rPr>
                <w:rFonts w:cs="Arial"/>
                <w:sz w:val="20"/>
                <w:szCs w:val="20"/>
              </w:rPr>
            </w:pPr>
            <w:r>
              <w:rPr>
                <w:rFonts w:cs="Arial"/>
              </w:rPr>
              <w:t>Se evaluaron dos (2) subcategorías, una (1) con cumplimiento total y una (1) parcial.</w:t>
            </w:r>
          </w:p>
        </w:tc>
      </w:tr>
      <w:tr w:rsidR="003700E9" w:rsidRPr="00814EC4" w14:paraId="1B4F7417" w14:textId="77777777" w:rsidTr="00C90D18">
        <w:trPr>
          <w:trHeight w:val="58"/>
        </w:trPr>
        <w:tc>
          <w:tcPr>
            <w:tcW w:w="483" w:type="dxa"/>
            <w:vAlign w:val="center"/>
          </w:tcPr>
          <w:p w14:paraId="69CA8F55"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12</w:t>
            </w:r>
          </w:p>
        </w:tc>
        <w:tc>
          <w:tcPr>
            <w:tcW w:w="1738" w:type="dxa"/>
            <w:vAlign w:val="center"/>
          </w:tcPr>
          <w:p w14:paraId="1AE99123"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Criterio Diferencial de Accesibilidad</w:t>
            </w:r>
          </w:p>
        </w:tc>
        <w:tc>
          <w:tcPr>
            <w:tcW w:w="1562" w:type="dxa"/>
            <w:vAlign w:val="center"/>
          </w:tcPr>
          <w:p w14:paraId="0D71BCB7" w14:textId="77777777" w:rsidR="003700E9" w:rsidRPr="00814EC4" w:rsidRDefault="003700E9" w:rsidP="00C90D18">
            <w:pPr>
              <w:spacing w:after="0" w:line="0" w:lineRule="atLeast"/>
              <w:ind w:left="0" w:hanging="2"/>
              <w:contextualSpacing/>
              <w:jc w:val="center"/>
              <w:rPr>
                <w:rFonts w:cs="Arial"/>
                <w:sz w:val="20"/>
                <w:szCs w:val="20"/>
              </w:rPr>
            </w:pPr>
            <w:r w:rsidRPr="00814EC4">
              <w:rPr>
                <w:rFonts w:cs="Arial"/>
                <w:sz w:val="20"/>
                <w:szCs w:val="20"/>
              </w:rPr>
              <w:t>0%</w:t>
            </w:r>
          </w:p>
        </w:tc>
        <w:tc>
          <w:tcPr>
            <w:tcW w:w="5045" w:type="dxa"/>
          </w:tcPr>
          <w:p w14:paraId="729A0F72" w14:textId="2F394442" w:rsidR="003700E9" w:rsidRPr="00814EC4" w:rsidRDefault="003700E9" w:rsidP="00C90D18">
            <w:pPr>
              <w:spacing w:after="0"/>
              <w:ind w:left="0" w:hanging="2"/>
              <w:contextualSpacing/>
              <w:rPr>
                <w:rFonts w:cs="Arial"/>
                <w:sz w:val="20"/>
                <w:szCs w:val="20"/>
              </w:rPr>
            </w:pPr>
            <w:r>
              <w:rPr>
                <w:rFonts w:cs="Arial"/>
              </w:rPr>
              <w:t>Se evaluaron dos (2) subcategorías, sin cumplimiento</w:t>
            </w:r>
            <w:r w:rsidR="00C90D18">
              <w:rPr>
                <w:rFonts w:cs="Arial"/>
              </w:rPr>
              <w:t>.</w:t>
            </w:r>
          </w:p>
        </w:tc>
      </w:tr>
      <w:tr w:rsidR="003700E9" w:rsidRPr="00814EC4" w14:paraId="10E59228" w14:textId="77777777" w:rsidTr="003700E9">
        <w:tc>
          <w:tcPr>
            <w:tcW w:w="483" w:type="dxa"/>
            <w:vAlign w:val="center"/>
          </w:tcPr>
          <w:p w14:paraId="52254A94"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13</w:t>
            </w:r>
          </w:p>
        </w:tc>
        <w:tc>
          <w:tcPr>
            <w:tcW w:w="1738" w:type="dxa"/>
            <w:vAlign w:val="center"/>
          </w:tcPr>
          <w:p w14:paraId="7BAB00C1" w14:textId="77777777" w:rsidR="003700E9" w:rsidRPr="006F4B06" w:rsidRDefault="003700E9" w:rsidP="00C90D18">
            <w:pPr>
              <w:spacing w:after="0" w:line="0" w:lineRule="atLeast"/>
              <w:ind w:left="0" w:hanging="2"/>
              <w:contextualSpacing/>
              <w:jc w:val="center"/>
              <w:rPr>
                <w:rFonts w:cs="Arial"/>
                <w:sz w:val="20"/>
                <w:szCs w:val="20"/>
              </w:rPr>
            </w:pPr>
            <w:r w:rsidRPr="006F4B06">
              <w:rPr>
                <w:rFonts w:cs="Arial"/>
                <w:sz w:val="20"/>
                <w:szCs w:val="20"/>
              </w:rPr>
              <w:t>Protección de Datos Personales</w:t>
            </w:r>
          </w:p>
        </w:tc>
        <w:tc>
          <w:tcPr>
            <w:tcW w:w="1562" w:type="dxa"/>
            <w:vAlign w:val="center"/>
          </w:tcPr>
          <w:p w14:paraId="6A48E904" w14:textId="2D86D233" w:rsidR="003700E9" w:rsidRPr="00814EC4" w:rsidRDefault="004C44A7" w:rsidP="00C90D18">
            <w:pPr>
              <w:spacing w:after="0" w:line="0" w:lineRule="atLeast"/>
              <w:ind w:left="0" w:hanging="2"/>
              <w:contextualSpacing/>
              <w:jc w:val="center"/>
              <w:rPr>
                <w:rFonts w:cs="Arial"/>
                <w:sz w:val="20"/>
                <w:szCs w:val="20"/>
              </w:rPr>
            </w:pPr>
            <w:r>
              <w:rPr>
                <w:rFonts w:cs="Arial"/>
                <w:sz w:val="20"/>
                <w:szCs w:val="20"/>
              </w:rPr>
              <w:t>80</w:t>
            </w:r>
            <w:r w:rsidR="003700E9" w:rsidRPr="00814EC4">
              <w:rPr>
                <w:rFonts w:cs="Arial"/>
                <w:sz w:val="20"/>
                <w:szCs w:val="20"/>
              </w:rPr>
              <w:t>%</w:t>
            </w:r>
          </w:p>
        </w:tc>
        <w:tc>
          <w:tcPr>
            <w:tcW w:w="5045" w:type="dxa"/>
          </w:tcPr>
          <w:p w14:paraId="0A2036DE" w14:textId="35ECB460" w:rsidR="003700E9" w:rsidRPr="00814EC4" w:rsidRDefault="003700E9" w:rsidP="00C90D18">
            <w:pPr>
              <w:spacing w:after="0" w:line="0" w:lineRule="atLeast"/>
              <w:ind w:left="0" w:hanging="2"/>
              <w:contextualSpacing/>
              <w:rPr>
                <w:rFonts w:cs="Arial"/>
                <w:sz w:val="20"/>
                <w:szCs w:val="20"/>
              </w:rPr>
            </w:pPr>
            <w:r>
              <w:rPr>
                <w:rFonts w:cs="Arial"/>
              </w:rPr>
              <w:t xml:space="preserve">Se evalúo una (1) subcategoría con cumplimiento </w:t>
            </w:r>
            <w:r w:rsidR="004C44A7">
              <w:rPr>
                <w:rFonts w:cs="Arial"/>
              </w:rPr>
              <w:t>parcial</w:t>
            </w:r>
            <w:r w:rsidR="00C03B98">
              <w:rPr>
                <w:rFonts w:cs="Arial"/>
              </w:rPr>
              <w:t>.</w:t>
            </w:r>
            <w:r>
              <w:rPr>
                <w:rFonts w:cs="Arial"/>
              </w:rPr>
              <w:t xml:space="preserve"> </w:t>
            </w:r>
          </w:p>
        </w:tc>
      </w:tr>
    </w:tbl>
    <w:p w14:paraId="6A7C0F01" w14:textId="1FAEA1A4" w:rsidR="007E02AE" w:rsidRPr="00C90D18" w:rsidRDefault="00C90D18" w:rsidP="0011003E">
      <w:pPr>
        <w:spacing w:line="0" w:lineRule="atLeast"/>
        <w:contextualSpacing/>
        <w:rPr>
          <w:rFonts w:cs="Arial"/>
          <w:sz w:val="16"/>
          <w:szCs w:val="16"/>
        </w:rPr>
      </w:pPr>
      <w:r w:rsidRPr="00C90D18">
        <w:rPr>
          <w:rFonts w:cs="Arial"/>
          <w:sz w:val="16"/>
          <w:szCs w:val="16"/>
        </w:rPr>
        <w:t>Fuente: Elaboración OCI</w:t>
      </w:r>
    </w:p>
    <w:p w14:paraId="32BFDAC0" w14:textId="77777777" w:rsidR="00C90D18" w:rsidRDefault="00C90D18" w:rsidP="003700E9">
      <w:pPr>
        <w:pStyle w:val="Default"/>
        <w:spacing w:line="0" w:lineRule="atLeast"/>
        <w:contextualSpacing/>
        <w:jc w:val="both"/>
        <w:rPr>
          <w:sz w:val="22"/>
          <w:szCs w:val="22"/>
        </w:rPr>
      </w:pPr>
    </w:p>
    <w:p w14:paraId="4A8CF2B9" w14:textId="77777777" w:rsidR="00C90D18" w:rsidRDefault="00C90D18" w:rsidP="003700E9">
      <w:pPr>
        <w:pStyle w:val="Default"/>
        <w:spacing w:line="0" w:lineRule="atLeast"/>
        <w:contextualSpacing/>
        <w:jc w:val="both"/>
        <w:rPr>
          <w:sz w:val="22"/>
          <w:szCs w:val="22"/>
        </w:rPr>
      </w:pPr>
    </w:p>
    <w:p w14:paraId="3766DDD6" w14:textId="1BD4FC26" w:rsidR="003700E9" w:rsidRPr="00D06AB7" w:rsidRDefault="00C90D18" w:rsidP="003700E9">
      <w:pPr>
        <w:pStyle w:val="Default"/>
        <w:spacing w:line="0" w:lineRule="atLeast"/>
        <w:contextualSpacing/>
        <w:jc w:val="both"/>
        <w:rPr>
          <w:sz w:val="22"/>
          <w:szCs w:val="22"/>
          <w:lang w:val="es"/>
        </w:rPr>
      </w:pPr>
      <w:r>
        <w:rPr>
          <w:sz w:val="22"/>
          <w:szCs w:val="22"/>
        </w:rPr>
        <w:t>C</w:t>
      </w:r>
      <w:r w:rsidR="003700E9">
        <w:rPr>
          <w:sz w:val="22"/>
          <w:szCs w:val="22"/>
        </w:rPr>
        <w:t>on relación al s</w:t>
      </w:r>
      <w:r w:rsidR="003700E9" w:rsidRPr="000D2724">
        <w:rPr>
          <w:sz w:val="22"/>
          <w:szCs w:val="22"/>
        </w:rPr>
        <w:t xml:space="preserve">eguimiento </w:t>
      </w:r>
      <w:r>
        <w:rPr>
          <w:sz w:val="22"/>
          <w:szCs w:val="22"/>
        </w:rPr>
        <w:t>de</w:t>
      </w:r>
      <w:r w:rsidR="003700E9" w:rsidRPr="000D2724">
        <w:rPr>
          <w:sz w:val="22"/>
          <w:szCs w:val="22"/>
        </w:rPr>
        <w:t xml:space="preserve"> las observaciones OCI</w:t>
      </w:r>
      <w:r w:rsidR="003700E9">
        <w:rPr>
          <w:sz w:val="22"/>
          <w:szCs w:val="22"/>
        </w:rPr>
        <w:t xml:space="preserve"> del</w:t>
      </w:r>
      <w:r w:rsidR="003700E9" w:rsidRPr="000D2724">
        <w:rPr>
          <w:sz w:val="22"/>
          <w:szCs w:val="22"/>
        </w:rPr>
        <w:t xml:space="preserve"> Informe</w:t>
      </w:r>
      <w:r w:rsidR="003700E9">
        <w:rPr>
          <w:sz w:val="22"/>
          <w:szCs w:val="22"/>
        </w:rPr>
        <w:t xml:space="preserve"> de</w:t>
      </w:r>
      <w:r w:rsidR="003700E9" w:rsidRPr="000D2724">
        <w:rPr>
          <w:sz w:val="22"/>
          <w:szCs w:val="22"/>
        </w:rPr>
        <w:t xml:space="preserve"> noviembre 2020</w:t>
      </w:r>
      <w:r w:rsidR="003700E9">
        <w:rPr>
          <w:sz w:val="22"/>
          <w:szCs w:val="22"/>
          <w:lang w:val="es"/>
        </w:rPr>
        <w:t xml:space="preserve">, frente a los resultados de la auditoría realizada por la PGN; se evidenció, que en promedio se ha cumplido con un 76%, con relación a las subcategorías analizadas </w:t>
      </w:r>
      <w:r w:rsidR="003700E9" w:rsidRPr="00D06AB7">
        <w:rPr>
          <w:sz w:val="22"/>
          <w:szCs w:val="22"/>
          <w:lang w:val="es"/>
        </w:rPr>
        <w:t xml:space="preserve">2.1 </w:t>
      </w:r>
      <w:r w:rsidR="003700E9">
        <w:rPr>
          <w:sz w:val="22"/>
          <w:szCs w:val="22"/>
          <w:lang w:val="es"/>
        </w:rPr>
        <w:t>“</w:t>
      </w:r>
      <w:r w:rsidR="003700E9" w:rsidRPr="00BC6916">
        <w:rPr>
          <w:i/>
          <w:iCs/>
          <w:sz w:val="22"/>
          <w:szCs w:val="22"/>
          <w:lang w:val="es"/>
        </w:rPr>
        <w:t>Datos abiertos</w:t>
      </w:r>
      <w:r w:rsidR="003700E9">
        <w:rPr>
          <w:sz w:val="22"/>
          <w:szCs w:val="22"/>
          <w:lang w:val="es"/>
        </w:rPr>
        <w:t xml:space="preserve">”, </w:t>
      </w:r>
      <w:r w:rsidR="003700E9" w:rsidRPr="00D06AB7">
        <w:rPr>
          <w:sz w:val="22"/>
          <w:szCs w:val="22"/>
          <w:lang w:val="es"/>
        </w:rPr>
        <w:t xml:space="preserve">4.2 </w:t>
      </w:r>
      <w:r w:rsidR="003700E9">
        <w:rPr>
          <w:sz w:val="22"/>
          <w:szCs w:val="22"/>
          <w:lang w:val="es"/>
        </w:rPr>
        <w:t>“</w:t>
      </w:r>
      <w:r w:rsidR="003700E9" w:rsidRPr="00BC6916">
        <w:rPr>
          <w:i/>
          <w:iCs/>
          <w:sz w:val="22"/>
          <w:szCs w:val="22"/>
          <w:lang w:val="es"/>
        </w:rPr>
        <w:t>Sujetos obligados del orden Territorial</w:t>
      </w:r>
      <w:r w:rsidR="003700E9">
        <w:rPr>
          <w:i/>
          <w:iCs/>
          <w:sz w:val="22"/>
          <w:szCs w:val="22"/>
          <w:lang w:val="es"/>
        </w:rPr>
        <w:t>”</w:t>
      </w:r>
      <w:r w:rsidR="003700E9">
        <w:rPr>
          <w:sz w:val="22"/>
          <w:szCs w:val="22"/>
          <w:lang w:val="es"/>
        </w:rPr>
        <w:t xml:space="preserve">, </w:t>
      </w:r>
      <w:r w:rsidR="003700E9" w:rsidRPr="00D06AB7">
        <w:rPr>
          <w:sz w:val="22"/>
          <w:szCs w:val="22"/>
          <w:lang w:val="es"/>
        </w:rPr>
        <w:t xml:space="preserve">6.1 </w:t>
      </w:r>
      <w:r w:rsidR="003700E9">
        <w:rPr>
          <w:sz w:val="22"/>
          <w:szCs w:val="22"/>
          <w:lang w:val="es"/>
        </w:rPr>
        <w:t>“</w:t>
      </w:r>
      <w:r w:rsidR="003700E9" w:rsidRPr="00BC6916">
        <w:rPr>
          <w:i/>
          <w:iCs/>
          <w:sz w:val="22"/>
          <w:szCs w:val="22"/>
          <w:lang w:val="es"/>
        </w:rPr>
        <w:t>Políticas, lineamientos y manuales</w:t>
      </w:r>
      <w:r w:rsidR="003700E9">
        <w:rPr>
          <w:i/>
          <w:iCs/>
          <w:sz w:val="22"/>
          <w:szCs w:val="22"/>
          <w:lang w:val="es"/>
        </w:rPr>
        <w:t>”</w:t>
      </w:r>
      <w:r w:rsidR="003700E9">
        <w:rPr>
          <w:sz w:val="22"/>
          <w:szCs w:val="22"/>
          <w:lang w:val="es"/>
        </w:rPr>
        <w:t xml:space="preserve">, </w:t>
      </w:r>
      <w:r w:rsidR="003700E9" w:rsidRPr="00D06AB7">
        <w:rPr>
          <w:sz w:val="22"/>
          <w:szCs w:val="22"/>
          <w:lang w:val="es"/>
        </w:rPr>
        <w:t xml:space="preserve">6.2 </w:t>
      </w:r>
      <w:r w:rsidR="003700E9" w:rsidRPr="00BC6916">
        <w:rPr>
          <w:i/>
          <w:iCs/>
          <w:sz w:val="22"/>
          <w:szCs w:val="22"/>
          <w:lang w:val="es"/>
        </w:rPr>
        <w:t>Plan de acción</w:t>
      </w:r>
      <w:r w:rsidR="00541E52">
        <w:rPr>
          <w:i/>
          <w:iCs/>
          <w:sz w:val="22"/>
          <w:szCs w:val="22"/>
          <w:lang w:val="es"/>
        </w:rPr>
        <w:t xml:space="preserve"> </w:t>
      </w:r>
      <w:r w:rsidR="003700E9" w:rsidRPr="00BC6916">
        <w:rPr>
          <w:i/>
          <w:iCs/>
          <w:sz w:val="22"/>
          <w:szCs w:val="22"/>
          <w:lang w:val="es"/>
        </w:rPr>
        <w:t>/ Plan de Gasto Público</w:t>
      </w:r>
      <w:r w:rsidR="003700E9">
        <w:rPr>
          <w:i/>
          <w:iCs/>
          <w:sz w:val="22"/>
          <w:szCs w:val="22"/>
          <w:lang w:val="es"/>
        </w:rPr>
        <w:t>”</w:t>
      </w:r>
      <w:r w:rsidR="003700E9">
        <w:rPr>
          <w:sz w:val="22"/>
          <w:szCs w:val="22"/>
          <w:lang w:val="es"/>
        </w:rPr>
        <w:t xml:space="preserve">, </w:t>
      </w:r>
      <w:r w:rsidR="003700E9" w:rsidRPr="00D06AB7">
        <w:rPr>
          <w:sz w:val="22"/>
          <w:szCs w:val="22"/>
          <w:lang w:val="es"/>
        </w:rPr>
        <w:t xml:space="preserve">10.2 </w:t>
      </w:r>
      <w:r w:rsidR="003700E9">
        <w:rPr>
          <w:sz w:val="22"/>
          <w:szCs w:val="22"/>
          <w:lang w:val="es"/>
        </w:rPr>
        <w:t>“</w:t>
      </w:r>
      <w:r w:rsidR="003700E9" w:rsidRPr="00BC6916">
        <w:rPr>
          <w:i/>
          <w:iCs/>
          <w:sz w:val="22"/>
          <w:szCs w:val="22"/>
          <w:lang w:val="es"/>
        </w:rPr>
        <w:t>Registro de Activos de Información</w:t>
      </w:r>
      <w:r w:rsidR="003700E9">
        <w:rPr>
          <w:i/>
          <w:iCs/>
          <w:sz w:val="22"/>
          <w:szCs w:val="22"/>
          <w:lang w:val="es"/>
        </w:rPr>
        <w:t>”</w:t>
      </w:r>
      <w:r w:rsidR="003700E9">
        <w:rPr>
          <w:sz w:val="22"/>
          <w:szCs w:val="22"/>
          <w:lang w:val="es"/>
        </w:rPr>
        <w:t xml:space="preserve">, </w:t>
      </w:r>
      <w:r w:rsidR="003700E9" w:rsidRPr="00D06AB7">
        <w:rPr>
          <w:sz w:val="22"/>
          <w:szCs w:val="22"/>
          <w:lang w:val="es"/>
        </w:rPr>
        <w:t xml:space="preserve">10.3 </w:t>
      </w:r>
      <w:r w:rsidR="003700E9">
        <w:rPr>
          <w:sz w:val="22"/>
          <w:szCs w:val="22"/>
          <w:lang w:val="es"/>
        </w:rPr>
        <w:t>“</w:t>
      </w:r>
      <w:r w:rsidR="003700E9" w:rsidRPr="00BC6916">
        <w:rPr>
          <w:i/>
          <w:iCs/>
          <w:sz w:val="22"/>
          <w:szCs w:val="22"/>
          <w:lang w:val="es"/>
        </w:rPr>
        <w:t>Índice de Información Clasificada y Reservada</w:t>
      </w:r>
      <w:r w:rsidR="003700E9">
        <w:rPr>
          <w:i/>
          <w:iCs/>
          <w:sz w:val="22"/>
          <w:szCs w:val="22"/>
          <w:lang w:val="es"/>
        </w:rPr>
        <w:t>”</w:t>
      </w:r>
      <w:r w:rsidR="003700E9">
        <w:rPr>
          <w:sz w:val="22"/>
          <w:szCs w:val="22"/>
          <w:lang w:val="es"/>
        </w:rPr>
        <w:t xml:space="preserve"> y </w:t>
      </w:r>
      <w:r w:rsidR="003700E9" w:rsidRPr="00D06AB7">
        <w:rPr>
          <w:sz w:val="22"/>
          <w:szCs w:val="22"/>
          <w:lang w:val="es"/>
        </w:rPr>
        <w:t xml:space="preserve">10.4 </w:t>
      </w:r>
      <w:r w:rsidR="003700E9">
        <w:rPr>
          <w:sz w:val="22"/>
          <w:szCs w:val="22"/>
          <w:lang w:val="es"/>
        </w:rPr>
        <w:t>“</w:t>
      </w:r>
      <w:r w:rsidR="003700E9" w:rsidRPr="00BC6916">
        <w:rPr>
          <w:i/>
          <w:iCs/>
          <w:sz w:val="22"/>
          <w:szCs w:val="22"/>
          <w:lang w:val="es"/>
        </w:rPr>
        <w:t>Esquema de Publicación de Información</w:t>
      </w:r>
      <w:r w:rsidR="003700E9">
        <w:rPr>
          <w:i/>
          <w:iCs/>
          <w:sz w:val="22"/>
          <w:szCs w:val="22"/>
          <w:lang w:val="es"/>
        </w:rPr>
        <w:t>”</w:t>
      </w:r>
      <w:r w:rsidR="003700E9">
        <w:rPr>
          <w:sz w:val="22"/>
          <w:szCs w:val="22"/>
          <w:lang w:val="es"/>
        </w:rPr>
        <w:t>.</w:t>
      </w:r>
    </w:p>
    <w:p w14:paraId="4342214B" w14:textId="77777777" w:rsidR="007E02AE" w:rsidRDefault="007E02AE" w:rsidP="0011003E">
      <w:pPr>
        <w:spacing w:line="0" w:lineRule="atLeast"/>
        <w:contextualSpacing/>
        <w:rPr>
          <w:rFonts w:cs="Arial"/>
          <w:szCs w:val="22"/>
        </w:rPr>
      </w:pPr>
    </w:p>
    <w:p w14:paraId="5F58D073" w14:textId="05234737" w:rsidR="00A0722B" w:rsidRPr="00FC645D" w:rsidRDefault="00763DAB" w:rsidP="0011003E">
      <w:pPr>
        <w:spacing w:line="0" w:lineRule="atLeast"/>
        <w:contextualSpacing/>
        <w:rPr>
          <w:rFonts w:cs="Arial"/>
          <w:szCs w:val="22"/>
        </w:rPr>
      </w:pPr>
      <w:r w:rsidRPr="005B2492">
        <w:rPr>
          <w:rFonts w:cs="Arial"/>
          <w:szCs w:val="22"/>
        </w:rPr>
        <w:t>La Oficina de Control Interno, evalúo un total 5</w:t>
      </w:r>
      <w:r>
        <w:rPr>
          <w:rFonts w:cs="Arial"/>
          <w:szCs w:val="22"/>
        </w:rPr>
        <w:t>2</w:t>
      </w:r>
      <w:r w:rsidRPr="005B2492">
        <w:rPr>
          <w:rFonts w:cs="Arial"/>
          <w:szCs w:val="22"/>
        </w:rPr>
        <w:t xml:space="preserve"> subcategorías de acuerdo con la matriz ITA y de conformidad con lo establecido en la Resolución 1519-2020 de MinTIC, con los siguientes resultados</w:t>
      </w:r>
      <w:r w:rsidR="000446DB" w:rsidRPr="00FC645D">
        <w:rPr>
          <w:rFonts w:cs="Arial"/>
          <w:szCs w:val="22"/>
        </w:rPr>
        <w:t>:</w:t>
      </w:r>
      <w:r w:rsidR="00895601" w:rsidRPr="00FC645D">
        <w:rPr>
          <w:rFonts w:cs="Arial"/>
          <w:szCs w:val="22"/>
        </w:rPr>
        <w:t xml:space="preserve"> </w:t>
      </w:r>
    </w:p>
    <w:p w14:paraId="76EC3618" w14:textId="5EF5D493" w:rsidR="00A0722B" w:rsidRDefault="00A0722B" w:rsidP="0011003E">
      <w:pPr>
        <w:spacing w:line="0" w:lineRule="atLeast"/>
        <w:contextualSpacing/>
        <w:rPr>
          <w:rFonts w:cs="Arial"/>
          <w:szCs w:val="22"/>
        </w:rPr>
      </w:pPr>
    </w:p>
    <w:p w14:paraId="79461D22" w14:textId="43F8C11F" w:rsidR="00D37B94" w:rsidRPr="00C90D18" w:rsidRDefault="00C90D18" w:rsidP="00C90D18">
      <w:pPr>
        <w:spacing w:line="0" w:lineRule="atLeast"/>
        <w:contextualSpacing/>
        <w:jc w:val="center"/>
        <w:rPr>
          <w:rFonts w:cs="Arial"/>
          <w:b/>
          <w:bCs/>
          <w:szCs w:val="22"/>
        </w:rPr>
      </w:pPr>
      <w:r w:rsidRPr="00C90D18">
        <w:rPr>
          <w:rFonts w:cs="Arial"/>
          <w:b/>
          <w:bCs/>
          <w:szCs w:val="22"/>
        </w:rPr>
        <w:t xml:space="preserve">Tabla No. 20 </w:t>
      </w:r>
      <w:r w:rsidRPr="00C90D18">
        <w:rPr>
          <w:rFonts w:cs="Arial"/>
          <w:b/>
          <w:bCs/>
          <w:sz w:val="20"/>
          <w:szCs w:val="20"/>
        </w:rPr>
        <w:t>Porcentaje promedio de cumplimiento por Subcategorías</w:t>
      </w:r>
    </w:p>
    <w:tbl>
      <w:tblPr>
        <w:tblW w:w="0" w:type="auto"/>
        <w:jc w:val="center"/>
        <w:tblLayout w:type="fixed"/>
        <w:tblCellMar>
          <w:left w:w="70" w:type="dxa"/>
          <w:right w:w="70" w:type="dxa"/>
        </w:tblCellMar>
        <w:tblLook w:val="0000" w:firstRow="0" w:lastRow="0" w:firstColumn="0" w:lastColumn="0" w:noHBand="0" w:noVBand="0"/>
      </w:tblPr>
      <w:tblGrid>
        <w:gridCol w:w="3693"/>
        <w:gridCol w:w="847"/>
        <w:gridCol w:w="1992"/>
      </w:tblGrid>
      <w:tr w:rsidR="00BD2C2B" w14:paraId="02A0F266" w14:textId="77777777" w:rsidTr="00D37B94">
        <w:trPr>
          <w:trHeight w:val="513"/>
          <w:jc w:val="center"/>
        </w:trPr>
        <w:tc>
          <w:tcPr>
            <w:tcW w:w="3693" w:type="dxa"/>
            <w:tcBorders>
              <w:top w:val="single" w:sz="4" w:space="0" w:color="auto"/>
              <w:left w:val="single" w:sz="4" w:space="0" w:color="auto"/>
              <w:bottom w:val="single" w:sz="4" w:space="0" w:color="auto"/>
              <w:right w:val="single" w:sz="4" w:space="0" w:color="auto"/>
            </w:tcBorders>
            <w:shd w:val="clear" w:color="auto" w:fill="F2F2F2"/>
            <w:vAlign w:val="center"/>
          </w:tcPr>
          <w:p w14:paraId="0BC772E9" w14:textId="77777777" w:rsidR="00BD2C2B" w:rsidRDefault="00BD2C2B">
            <w:pPr>
              <w:widowControl w:val="0"/>
              <w:autoSpaceDE w:val="0"/>
              <w:adjustRightInd w:val="0"/>
              <w:ind w:hanging="2"/>
              <w:jc w:val="center"/>
              <w:textAlignment w:val="auto"/>
              <w:rPr>
                <w:rFonts w:eastAsiaTheme="minorHAnsi" w:cs="Arial"/>
                <w:b/>
                <w:bCs/>
                <w:szCs w:val="22"/>
                <w:lang w:eastAsia="en-US"/>
              </w:rPr>
            </w:pPr>
            <w:r>
              <w:rPr>
                <w:rFonts w:eastAsiaTheme="minorHAnsi" w:cs="Arial"/>
                <w:b/>
                <w:bCs/>
                <w:szCs w:val="22"/>
                <w:lang w:eastAsia="en-US"/>
              </w:rPr>
              <w:t>Descripción</w:t>
            </w:r>
          </w:p>
        </w:tc>
        <w:tc>
          <w:tcPr>
            <w:tcW w:w="847" w:type="dxa"/>
            <w:tcBorders>
              <w:top w:val="single" w:sz="4" w:space="0" w:color="auto"/>
              <w:left w:val="nil"/>
              <w:bottom w:val="single" w:sz="4" w:space="0" w:color="auto"/>
              <w:right w:val="single" w:sz="4" w:space="0" w:color="auto"/>
            </w:tcBorders>
            <w:shd w:val="clear" w:color="auto" w:fill="F2F2F2"/>
            <w:vAlign w:val="center"/>
          </w:tcPr>
          <w:p w14:paraId="7D901E39" w14:textId="77777777" w:rsidR="00BD2C2B" w:rsidRDefault="00BD2C2B">
            <w:pPr>
              <w:widowControl w:val="0"/>
              <w:autoSpaceDE w:val="0"/>
              <w:adjustRightInd w:val="0"/>
              <w:ind w:hanging="2"/>
              <w:jc w:val="center"/>
              <w:textAlignment w:val="auto"/>
              <w:rPr>
                <w:rFonts w:eastAsiaTheme="minorHAnsi" w:cs="Arial"/>
                <w:b/>
                <w:bCs/>
                <w:szCs w:val="22"/>
                <w:lang w:eastAsia="en-US"/>
              </w:rPr>
            </w:pPr>
            <w:r>
              <w:rPr>
                <w:rFonts w:eastAsiaTheme="minorHAnsi" w:cs="Arial"/>
                <w:b/>
                <w:bCs/>
                <w:szCs w:val="22"/>
                <w:lang w:eastAsia="en-US"/>
              </w:rPr>
              <w:t>Ítems</w:t>
            </w:r>
          </w:p>
        </w:tc>
        <w:tc>
          <w:tcPr>
            <w:tcW w:w="1992" w:type="dxa"/>
            <w:tcBorders>
              <w:top w:val="single" w:sz="4" w:space="0" w:color="auto"/>
              <w:left w:val="nil"/>
              <w:bottom w:val="single" w:sz="4" w:space="0" w:color="auto"/>
              <w:right w:val="single" w:sz="4" w:space="0" w:color="auto"/>
            </w:tcBorders>
            <w:shd w:val="clear" w:color="auto" w:fill="F2F2F2"/>
            <w:vAlign w:val="center"/>
          </w:tcPr>
          <w:p w14:paraId="1CE46FC7" w14:textId="77777777" w:rsidR="00BD2C2B" w:rsidRDefault="00BD2C2B">
            <w:pPr>
              <w:widowControl w:val="0"/>
              <w:autoSpaceDE w:val="0"/>
              <w:adjustRightInd w:val="0"/>
              <w:ind w:hanging="2"/>
              <w:jc w:val="center"/>
              <w:textAlignment w:val="auto"/>
              <w:rPr>
                <w:rFonts w:eastAsiaTheme="minorHAnsi" w:cs="Arial"/>
                <w:b/>
                <w:bCs/>
                <w:szCs w:val="22"/>
                <w:lang w:eastAsia="en-US"/>
              </w:rPr>
            </w:pPr>
            <w:r>
              <w:rPr>
                <w:rFonts w:eastAsiaTheme="minorHAnsi" w:cs="Arial"/>
                <w:b/>
                <w:bCs/>
                <w:szCs w:val="22"/>
                <w:lang w:eastAsia="en-US"/>
              </w:rPr>
              <w:t>% cumplimiento</w:t>
            </w:r>
          </w:p>
        </w:tc>
      </w:tr>
      <w:tr w:rsidR="00BD2C2B" w14:paraId="4E4EBB06" w14:textId="77777777" w:rsidTr="00D37B94">
        <w:trPr>
          <w:trHeight w:val="422"/>
          <w:jc w:val="center"/>
        </w:trPr>
        <w:tc>
          <w:tcPr>
            <w:tcW w:w="3693" w:type="dxa"/>
            <w:tcBorders>
              <w:top w:val="nil"/>
              <w:left w:val="single" w:sz="4" w:space="0" w:color="auto"/>
              <w:bottom w:val="single" w:sz="4" w:space="0" w:color="auto"/>
              <w:right w:val="single" w:sz="4" w:space="0" w:color="auto"/>
            </w:tcBorders>
            <w:vAlign w:val="center"/>
          </w:tcPr>
          <w:p w14:paraId="737FE302" w14:textId="77777777" w:rsidR="00BD2C2B" w:rsidRDefault="00BD2C2B">
            <w:pPr>
              <w:widowControl w:val="0"/>
              <w:autoSpaceDE w:val="0"/>
              <w:adjustRightInd w:val="0"/>
              <w:ind w:hanging="2"/>
              <w:jc w:val="center"/>
              <w:textAlignment w:val="auto"/>
              <w:rPr>
                <w:rFonts w:eastAsiaTheme="minorHAnsi" w:cs="Arial"/>
                <w:szCs w:val="22"/>
                <w:lang w:eastAsia="en-US"/>
              </w:rPr>
            </w:pPr>
            <w:r>
              <w:rPr>
                <w:rFonts w:eastAsiaTheme="minorHAnsi" w:cs="Arial"/>
                <w:szCs w:val="22"/>
                <w:lang w:eastAsia="en-US"/>
              </w:rPr>
              <w:t>Cumple</w:t>
            </w:r>
          </w:p>
        </w:tc>
        <w:tc>
          <w:tcPr>
            <w:tcW w:w="847" w:type="dxa"/>
            <w:tcBorders>
              <w:top w:val="nil"/>
              <w:left w:val="nil"/>
              <w:bottom w:val="single" w:sz="4" w:space="0" w:color="auto"/>
              <w:right w:val="single" w:sz="4" w:space="0" w:color="auto"/>
            </w:tcBorders>
            <w:vAlign w:val="center"/>
          </w:tcPr>
          <w:p w14:paraId="0C34A72A" w14:textId="405AC16C" w:rsidR="00BD2C2B" w:rsidRDefault="00BD2C2B">
            <w:pPr>
              <w:widowControl w:val="0"/>
              <w:autoSpaceDE w:val="0"/>
              <w:adjustRightInd w:val="0"/>
              <w:ind w:hanging="2"/>
              <w:jc w:val="center"/>
              <w:textAlignment w:val="auto"/>
              <w:rPr>
                <w:rFonts w:eastAsiaTheme="minorHAnsi" w:cs="Arial"/>
                <w:szCs w:val="22"/>
                <w:lang w:eastAsia="en-US"/>
              </w:rPr>
            </w:pPr>
            <w:r>
              <w:rPr>
                <w:rFonts w:eastAsiaTheme="minorHAnsi" w:cs="Arial"/>
                <w:szCs w:val="22"/>
                <w:lang w:eastAsia="en-US"/>
              </w:rPr>
              <w:t>2</w:t>
            </w:r>
            <w:r w:rsidR="004C44A7">
              <w:rPr>
                <w:rFonts w:eastAsiaTheme="minorHAnsi" w:cs="Arial"/>
                <w:szCs w:val="22"/>
                <w:lang w:eastAsia="en-US"/>
              </w:rPr>
              <w:t>0</w:t>
            </w:r>
          </w:p>
        </w:tc>
        <w:tc>
          <w:tcPr>
            <w:tcW w:w="1992" w:type="dxa"/>
            <w:tcBorders>
              <w:top w:val="nil"/>
              <w:left w:val="nil"/>
              <w:bottom w:val="single" w:sz="4" w:space="0" w:color="auto"/>
              <w:right w:val="single" w:sz="4" w:space="0" w:color="auto"/>
            </w:tcBorders>
            <w:vAlign w:val="center"/>
          </w:tcPr>
          <w:p w14:paraId="5AFD9BCC" w14:textId="6C59837A" w:rsidR="00BD2C2B" w:rsidRDefault="004C44A7">
            <w:pPr>
              <w:widowControl w:val="0"/>
              <w:autoSpaceDE w:val="0"/>
              <w:adjustRightInd w:val="0"/>
              <w:ind w:hanging="2"/>
              <w:jc w:val="center"/>
              <w:textAlignment w:val="auto"/>
              <w:rPr>
                <w:rFonts w:eastAsiaTheme="minorHAnsi" w:cs="Arial"/>
                <w:szCs w:val="22"/>
                <w:lang w:eastAsia="en-US"/>
              </w:rPr>
            </w:pPr>
            <w:r>
              <w:rPr>
                <w:rFonts w:eastAsiaTheme="minorHAnsi" w:cs="Arial"/>
                <w:szCs w:val="22"/>
                <w:lang w:eastAsia="en-US"/>
              </w:rPr>
              <w:t>38</w:t>
            </w:r>
          </w:p>
        </w:tc>
      </w:tr>
      <w:tr w:rsidR="00BD2C2B" w14:paraId="62538B74" w14:textId="77777777" w:rsidTr="00D37B94">
        <w:trPr>
          <w:trHeight w:val="696"/>
          <w:jc w:val="center"/>
        </w:trPr>
        <w:tc>
          <w:tcPr>
            <w:tcW w:w="3693" w:type="dxa"/>
            <w:tcBorders>
              <w:top w:val="nil"/>
              <w:left w:val="single" w:sz="4" w:space="0" w:color="auto"/>
              <w:bottom w:val="single" w:sz="4" w:space="0" w:color="auto"/>
              <w:right w:val="single" w:sz="4" w:space="0" w:color="auto"/>
            </w:tcBorders>
            <w:vAlign w:val="center"/>
          </w:tcPr>
          <w:p w14:paraId="3D69ADD2" w14:textId="77777777" w:rsidR="00BD2C2B" w:rsidRDefault="00BD2C2B">
            <w:pPr>
              <w:widowControl w:val="0"/>
              <w:autoSpaceDE w:val="0"/>
              <w:adjustRightInd w:val="0"/>
              <w:ind w:hanging="2"/>
              <w:jc w:val="center"/>
              <w:textAlignment w:val="auto"/>
              <w:rPr>
                <w:rFonts w:eastAsiaTheme="minorHAnsi" w:cs="Arial"/>
                <w:szCs w:val="22"/>
                <w:lang w:eastAsia="en-US"/>
              </w:rPr>
            </w:pPr>
            <w:r>
              <w:rPr>
                <w:rFonts w:eastAsiaTheme="minorHAnsi" w:cs="Arial"/>
                <w:szCs w:val="22"/>
                <w:lang w:eastAsia="en-US"/>
              </w:rPr>
              <w:t>Cumple parcialmente / No cumple</w:t>
            </w:r>
          </w:p>
        </w:tc>
        <w:tc>
          <w:tcPr>
            <w:tcW w:w="847" w:type="dxa"/>
            <w:tcBorders>
              <w:top w:val="nil"/>
              <w:left w:val="nil"/>
              <w:bottom w:val="single" w:sz="4" w:space="0" w:color="auto"/>
              <w:right w:val="single" w:sz="4" w:space="0" w:color="auto"/>
            </w:tcBorders>
            <w:vAlign w:val="center"/>
          </w:tcPr>
          <w:p w14:paraId="1A3E268F" w14:textId="496E870F" w:rsidR="00BD2C2B" w:rsidRDefault="00BD2C2B">
            <w:pPr>
              <w:widowControl w:val="0"/>
              <w:autoSpaceDE w:val="0"/>
              <w:adjustRightInd w:val="0"/>
              <w:ind w:hanging="2"/>
              <w:jc w:val="center"/>
              <w:textAlignment w:val="auto"/>
              <w:rPr>
                <w:rFonts w:eastAsiaTheme="minorHAnsi" w:cs="Arial"/>
                <w:szCs w:val="22"/>
                <w:lang w:eastAsia="en-US"/>
              </w:rPr>
            </w:pPr>
            <w:r>
              <w:rPr>
                <w:rFonts w:eastAsiaTheme="minorHAnsi" w:cs="Arial"/>
                <w:szCs w:val="22"/>
                <w:lang w:eastAsia="en-US"/>
              </w:rPr>
              <w:t>3</w:t>
            </w:r>
            <w:r w:rsidR="004C44A7">
              <w:rPr>
                <w:rFonts w:eastAsiaTheme="minorHAnsi" w:cs="Arial"/>
                <w:szCs w:val="22"/>
                <w:lang w:eastAsia="en-US"/>
              </w:rPr>
              <w:t>2</w:t>
            </w:r>
          </w:p>
        </w:tc>
        <w:tc>
          <w:tcPr>
            <w:tcW w:w="1992" w:type="dxa"/>
            <w:tcBorders>
              <w:top w:val="nil"/>
              <w:left w:val="nil"/>
              <w:bottom w:val="single" w:sz="4" w:space="0" w:color="auto"/>
              <w:right w:val="single" w:sz="4" w:space="0" w:color="auto"/>
            </w:tcBorders>
            <w:vAlign w:val="center"/>
          </w:tcPr>
          <w:p w14:paraId="5D5A0A8C" w14:textId="7C7B0876" w:rsidR="00BD2C2B" w:rsidRDefault="00BD2C2B">
            <w:pPr>
              <w:widowControl w:val="0"/>
              <w:autoSpaceDE w:val="0"/>
              <w:adjustRightInd w:val="0"/>
              <w:ind w:hanging="2"/>
              <w:jc w:val="center"/>
              <w:textAlignment w:val="auto"/>
              <w:rPr>
                <w:rFonts w:eastAsiaTheme="minorHAnsi" w:cs="Arial"/>
                <w:szCs w:val="22"/>
                <w:lang w:eastAsia="en-US"/>
              </w:rPr>
            </w:pPr>
            <w:r>
              <w:rPr>
                <w:rFonts w:eastAsiaTheme="minorHAnsi" w:cs="Arial"/>
                <w:szCs w:val="22"/>
                <w:lang w:eastAsia="en-US"/>
              </w:rPr>
              <w:t>6</w:t>
            </w:r>
            <w:r w:rsidR="004C44A7">
              <w:rPr>
                <w:rFonts w:eastAsiaTheme="minorHAnsi" w:cs="Arial"/>
                <w:szCs w:val="22"/>
                <w:lang w:eastAsia="en-US"/>
              </w:rPr>
              <w:t>2</w:t>
            </w:r>
          </w:p>
        </w:tc>
      </w:tr>
      <w:tr w:rsidR="00BD2C2B" w14:paraId="1F23450C" w14:textId="77777777" w:rsidTr="00D37B94">
        <w:trPr>
          <w:trHeight w:val="410"/>
          <w:jc w:val="center"/>
        </w:trPr>
        <w:tc>
          <w:tcPr>
            <w:tcW w:w="3693" w:type="dxa"/>
            <w:tcBorders>
              <w:top w:val="single" w:sz="4" w:space="0" w:color="auto"/>
              <w:left w:val="single" w:sz="4" w:space="0" w:color="auto"/>
              <w:bottom w:val="single" w:sz="4" w:space="0" w:color="auto"/>
              <w:right w:val="single" w:sz="4" w:space="0" w:color="auto"/>
            </w:tcBorders>
            <w:shd w:val="clear" w:color="auto" w:fill="F2F2F2"/>
            <w:vAlign w:val="center"/>
          </w:tcPr>
          <w:p w14:paraId="3A19BEE0" w14:textId="77777777" w:rsidR="00BD2C2B" w:rsidRDefault="00BD2C2B">
            <w:pPr>
              <w:widowControl w:val="0"/>
              <w:autoSpaceDE w:val="0"/>
              <w:adjustRightInd w:val="0"/>
              <w:ind w:hanging="2"/>
              <w:jc w:val="center"/>
              <w:textAlignment w:val="auto"/>
              <w:rPr>
                <w:rFonts w:eastAsiaTheme="minorHAnsi" w:cs="Arial"/>
                <w:b/>
                <w:bCs/>
                <w:szCs w:val="22"/>
                <w:lang w:eastAsia="en-US"/>
              </w:rPr>
            </w:pPr>
            <w:r>
              <w:rPr>
                <w:rFonts w:eastAsiaTheme="minorHAnsi" w:cs="Arial"/>
                <w:b/>
                <w:bCs/>
                <w:szCs w:val="22"/>
                <w:lang w:eastAsia="en-US"/>
              </w:rPr>
              <w:t>TOTAL</w:t>
            </w:r>
          </w:p>
        </w:tc>
        <w:tc>
          <w:tcPr>
            <w:tcW w:w="847" w:type="dxa"/>
            <w:tcBorders>
              <w:top w:val="single" w:sz="4" w:space="0" w:color="auto"/>
              <w:left w:val="single" w:sz="4" w:space="0" w:color="auto"/>
              <w:bottom w:val="single" w:sz="4" w:space="0" w:color="auto"/>
              <w:right w:val="single" w:sz="4" w:space="0" w:color="auto"/>
            </w:tcBorders>
            <w:shd w:val="clear" w:color="auto" w:fill="F2F2F2"/>
            <w:vAlign w:val="center"/>
          </w:tcPr>
          <w:p w14:paraId="08BC7A22" w14:textId="0F681006" w:rsidR="00BD2C2B" w:rsidRDefault="00BD2C2B">
            <w:pPr>
              <w:widowControl w:val="0"/>
              <w:autoSpaceDE w:val="0"/>
              <w:adjustRightInd w:val="0"/>
              <w:ind w:hanging="2"/>
              <w:jc w:val="center"/>
              <w:textAlignment w:val="auto"/>
              <w:rPr>
                <w:rFonts w:eastAsiaTheme="minorHAnsi" w:cs="Arial"/>
                <w:b/>
                <w:bCs/>
                <w:szCs w:val="22"/>
                <w:lang w:eastAsia="en-US"/>
              </w:rPr>
            </w:pPr>
            <w:r>
              <w:rPr>
                <w:rFonts w:eastAsiaTheme="minorHAnsi" w:cs="Arial"/>
                <w:b/>
                <w:bCs/>
                <w:szCs w:val="22"/>
                <w:lang w:eastAsia="en-US"/>
              </w:rPr>
              <w:t>5</w:t>
            </w:r>
            <w:r w:rsidR="00763DAB">
              <w:rPr>
                <w:rFonts w:eastAsiaTheme="minorHAnsi" w:cs="Arial"/>
                <w:b/>
                <w:bCs/>
                <w:szCs w:val="22"/>
                <w:lang w:eastAsia="en-US"/>
              </w:rPr>
              <w:t>2</w:t>
            </w:r>
          </w:p>
        </w:tc>
        <w:tc>
          <w:tcPr>
            <w:tcW w:w="1992" w:type="dxa"/>
            <w:tcBorders>
              <w:top w:val="nil"/>
              <w:left w:val="nil"/>
              <w:bottom w:val="single" w:sz="4" w:space="0" w:color="auto"/>
              <w:right w:val="single" w:sz="4" w:space="0" w:color="auto"/>
            </w:tcBorders>
            <w:shd w:val="clear" w:color="auto" w:fill="F2F2F2"/>
            <w:vAlign w:val="center"/>
          </w:tcPr>
          <w:p w14:paraId="41A62D43" w14:textId="77777777" w:rsidR="00BD2C2B" w:rsidRDefault="00BD2C2B">
            <w:pPr>
              <w:widowControl w:val="0"/>
              <w:autoSpaceDE w:val="0"/>
              <w:adjustRightInd w:val="0"/>
              <w:ind w:hanging="2"/>
              <w:jc w:val="center"/>
              <w:textAlignment w:val="auto"/>
              <w:rPr>
                <w:rFonts w:eastAsiaTheme="minorHAnsi" w:cs="Arial"/>
                <w:b/>
                <w:bCs/>
                <w:szCs w:val="22"/>
                <w:lang w:eastAsia="en-US"/>
              </w:rPr>
            </w:pPr>
            <w:r>
              <w:rPr>
                <w:rFonts w:eastAsiaTheme="minorHAnsi" w:cs="Arial"/>
                <w:b/>
                <w:bCs/>
                <w:szCs w:val="22"/>
                <w:lang w:eastAsia="en-US"/>
              </w:rPr>
              <w:t>100%</w:t>
            </w:r>
          </w:p>
        </w:tc>
      </w:tr>
    </w:tbl>
    <w:p w14:paraId="17E8F295" w14:textId="5EAEF62C" w:rsidR="00E17C4A" w:rsidRDefault="00E17C4A" w:rsidP="0011003E">
      <w:pPr>
        <w:spacing w:line="0" w:lineRule="atLeast"/>
        <w:contextualSpacing/>
        <w:rPr>
          <w:rFonts w:cs="Arial"/>
          <w:szCs w:val="22"/>
        </w:rPr>
      </w:pPr>
    </w:p>
    <w:p w14:paraId="4E01CF59" w14:textId="25253DAA" w:rsidR="00A57735" w:rsidRDefault="00A57735" w:rsidP="00A57735">
      <w:pPr>
        <w:spacing w:line="0" w:lineRule="atLeast"/>
        <w:contextualSpacing/>
        <w:rPr>
          <w:rFonts w:cs="Arial"/>
          <w:szCs w:val="22"/>
        </w:rPr>
      </w:pPr>
      <w:r>
        <w:rPr>
          <w:rFonts w:cs="Arial"/>
          <w:szCs w:val="22"/>
        </w:rPr>
        <w:t>Al efectuar una comparación de los resultados de la vigencia 2020 respecto a 2021, se observó una disminución</w:t>
      </w:r>
      <w:r w:rsidR="00142EC3">
        <w:rPr>
          <w:rFonts w:cs="Arial"/>
          <w:szCs w:val="22"/>
        </w:rPr>
        <w:t xml:space="preserve"> en el cumplimiento de la Ley de Transparencia</w:t>
      </w:r>
      <w:r>
        <w:rPr>
          <w:rFonts w:cs="Arial"/>
          <w:szCs w:val="22"/>
        </w:rPr>
        <w:t xml:space="preserve">, pasando de un 62% a un </w:t>
      </w:r>
      <w:r w:rsidR="004C44A7">
        <w:rPr>
          <w:rFonts w:cs="Arial"/>
          <w:szCs w:val="22"/>
        </w:rPr>
        <w:t>38</w:t>
      </w:r>
      <w:r>
        <w:rPr>
          <w:rFonts w:cs="Arial"/>
          <w:szCs w:val="22"/>
        </w:rPr>
        <w:t>%.</w:t>
      </w:r>
    </w:p>
    <w:p w14:paraId="5D685B7B" w14:textId="77777777" w:rsidR="00A57735" w:rsidRDefault="00A57735" w:rsidP="00A57735">
      <w:pPr>
        <w:spacing w:line="0" w:lineRule="atLeast"/>
        <w:contextualSpacing/>
        <w:rPr>
          <w:rFonts w:cs="Arial"/>
          <w:szCs w:val="22"/>
        </w:rPr>
      </w:pPr>
    </w:p>
    <w:p w14:paraId="40908A65" w14:textId="7E6C718D" w:rsidR="00814399" w:rsidRDefault="00814399" w:rsidP="0011003E">
      <w:pPr>
        <w:spacing w:line="0" w:lineRule="atLeast"/>
        <w:contextualSpacing/>
        <w:rPr>
          <w:rFonts w:cs="Arial"/>
          <w:szCs w:val="22"/>
        </w:rPr>
      </w:pPr>
      <w:r w:rsidRPr="00FC645D">
        <w:rPr>
          <w:rFonts w:cs="Arial"/>
          <w:szCs w:val="22"/>
        </w:rPr>
        <w:t xml:space="preserve">La actualización de la página </w:t>
      </w:r>
      <w:r w:rsidR="00EC0D10">
        <w:rPr>
          <w:rFonts w:cs="Arial"/>
          <w:szCs w:val="22"/>
        </w:rPr>
        <w:t>W</w:t>
      </w:r>
      <w:r w:rsidRPr="00FC645D">
        <w:rPr>
          <w:rFonts w:cs="Arial"/>
          <w:szCs w:val="22"/>
        </w:rPr>
        <w:t>eb es</w:t>
      </w:r>
      <w:r w:rsidR="00A92C84" w:rsidRPr="00FC645D">
        <w:rPr>
          <w:rFonts w:cs="Arial"/>
          <w:szCs w:val="22"/>
        </w:rPr>
        <w:t xml:space="preserve"> liderada</w:t>
      </w:r>
      <w:r w:rsidRPr="00FC645D">
        <w:rPr>
          <w:rFonts w:cs="Arial"/>
          <w:szCs w:val="22"/>
        </w:rPr>
        <w:t xml:space="preserve"> por la Secretaría General del IDRD, sin embargo, el cumplimiento de </w:t>
      </w:r>
      <w:r w:rsidR="002577AE">
        <w:rPr>
          <w:rFonts w:cs="Arial"/>
          <w:szCs w:val="22"/>
        </w:rPr>
        <w:t xml:space="preserve">la Ley 1712-2014 y sus decretos reglamentarios </w:t>
      </w:r>
      <w:r w:rsidR="00C14E39">
        <w:rPr>
          <w:rFonts w:cs="Arial"/>
          <w:szCs w:val="22"/>
        </w:rPr>
        <w:t>son</w:t>
      </w:r>
      <w:r w:rsidR="002577AE">
        <w:rPr>
          <w:rFonts w:cs="Arial"/>
          <w:szCs w:val="22"/>
        </w:rPr>
        <w:t xml:space="preserve"> de </w:t>
      </w:r>
      <w:r w:rsidRPr="00FC645D">
        <w:rPr>
          <w:rFonts w:cs="Arial"/>
          <w:szCs w:val="22"/>
        </w:rPr>
        <w:t xml:space="preserve">responsabilidad </w:t>
      </w:r>
      <w:r w:rsidR="002577AE">
        <w:rPr>
          <w:rFonts w:cs="Arial"/>
          <w:szCs w:val="22"/>
        </w:rPr>
        <w:t>de toda la Entidad y por lo tanto</w:t>
      </w:r>
      <w:r w:rsidR="00C14E39">
        <w:rPr>
          <w:rFonts w:cs="Arial"/>
          <w:szCs w:val="22"/>
        </w:rPr>
        <w:t>,</w:t>
      </w:r>
      <w:r w:rsidR="002577AE">
        <w:rPr>
          <w:rFonts w:cs="Arial"/>
          <w:szCs w:val="22"/>
        </w:rPr>
        <w:t xml:space="preserve"> su </w:t>
      </w:r>
      <w:r w:rsidRPr="00FC645D">
        <w:rPr>
          <w:rFonts w:cs="Arial"/>
          <w:szCs w:val="22"/>
        </w:rPr>
        <w:t xml:space="preserve">actualización </w:t>
      </w:r>
      <w:r w:rsidR="002577AE">
        <w:rPr>
          <w:rFonts w:cs="Arial"/>
          <w:szCs w:val="22"/>
        </w:rPr>
        <w:t xml:space="preserve">corresponde a todas y cada </w:t>
      </w:r>
      <w:r w:rsidRPr="00FC645D">
        <w:rPr>
          <w:rFonts w:cs="Arial"/>
          <w:szCs w:val="22"/>
        </w:rPr>
        <w:t>una de las Áreas.</w:t>
      </w:r>
    </w:p>
    <w:p w14:paraId="214D1999" w14:textId="77777777" w:rsidR="00012EC4" w:rsidRPr="00FC645D" w:rsidRDefault="00012EC4" w:rsidP="0011003E">
      <w:pPr>
        <w:spacing w:line="0" w:lineRule="atLeast"/>
        <w:contextualSpacing/>
        <w:rPr>
          <w:rFonts w:cs="Arial"/>
          <w:szCs w:val="22"/>
        </w:rPr>
      </w:pPr>
    </w:p>
    <w:p w14:paraId="7749B31A" w14:textId="5D5A94F5" w:rsidR="005C1BAD" w:rsidRPr="00FC645D" w:rsidRDefault="005C1BAD" w:rsidP="009E2368">
      <w:pPr>
        <w:pStyle w:val="Ttulo1"/>
      </w:pPr>
      <w:bookmarkStart w:id="42" w:name="_Toc81204845"/>
      <w:r w:rsidRPr="009E2368">
        <w:t>RECOMENDACIONES</w:t>
      </w:r>
      <w:r w:rsidR="008B2AF1" w:rsidRPr="00FC645D">
        <w:t xml:space="preserve"> GENERALES</w:t>
      </w:r>
      <w:bookmarkEnd w:id="42"/>
    </w:p>
    <w:p w14:paraId="7A935BB8" w14:textId="77777777" w:rsidR="00012EC4" w:rsidRDefault="00012EC4" w:rsidP="0011003E">
      <w:pPr>
        <w:pBdr>
          <w:between w:val="nil"/>
        </w:pBdr>
        <w:spacing w:line="0" w:lineRule="atLeast"/>
        <w:contextualSpacing/>
        <w:rPr>
          <w:rFonts w:eastAsia="Arial" w:cs="Arial"/>
          <w:szCs w:val="22"/>
        </w:rPr>
      </w:pPr>
    </w:p>
    <w:p w14:paraId="0E65CF6C" w14:textId="25DBC14D" w:rsidR="005C1BAD" w:rsidRDefault="005C1BAD" w:rsidP="0011003E">
      <w:pPr>
        <w:pBdr>
          <w:between w:val="nil"/>
        </w:pBdr>
        <w:spacing w:line="0" w:lineRule="atLeast"/>
        <w:contextualSpacing/>
        <w:rPr>
          <w:rFonts w:eastAsia="Arial" w:cs="Arial"/>
          <w:szCs w:val="22"/>
        </w:rPr>
      </w:pPr>
      <w:r w:rsidRPr="00FC645D">
        <w:rPr>
          <w:rFonts w:eastAsia="Arial" w:cs="Arial"/>
          <w:szCs w:val="22"/>
        </w:rPr>
        <w:t>De acuerdo con los resultados del seguimiento realizado por esta Oficina se emiten las siguientes recomendaciones:</w:t>
      </w:r>
    </w:p>
    <w:p w14:paraId="60AB298B" w14:textId="21659A75" w:rsidR="00913670" w:rsidRDefault="00913670" w:rsidP="0011003E">
      <w:pPr>
        <w:pBdr>
          <w:between w:val="nil"/>
        </w:pBdr>
        <w:spacing w:line="0" w:lineRule="atLeast"/>
        <w:contextualSpacing/>
        <w:rPr>
          <w:rFonts w:eastAsia="Arial" w:cs="Arial"/>
          <w:szCs w:val="22"/>
        </w:rPr>
      </w:pPr>
    </w:p>
    <w:p w14:paraId="555A0967" w14:textId="0F82F5AC" w:rsidR="005C1BAD" w:rsidRPr="00FC645D" w:rsidRDefault="005C1BAD" w:rsidP="0011003E">
      <w:pPr>
        <w:widowControl w:val="0"/>
        <w:numPr>
          <w:ilvl w:val="0"/>
          <w:numId w:val="3"/>
        </w:numPr>
        <w:pBdr>
          <w:top w:val="none" w:sz="0" w:space="0" w:color="000000"/>
          <w:left w:val="none" w:sz="0" w:space="0" w:color="000000"/>
          <w:bottom w:val="none" w:sz="0" w:space="0" w:color="000000"/>
          <w:right w:val="none" w:sz="0" w:space="0" w:color="000000"/>
          <w:between w:val="nil"/>
        </w:pBdr>
        <w:suppressAutoHyphens w:val="0"/>
        <w:autoSpaceDN/>
        <w:spacing w:line="0" w:lineRule="atLeast"/>
        <w:contextualSpacing/>
        <w:textAlignment w:val="auto"/>
        <w:rPr>
          <w:rFonts w:eastAsia="Arial" w:cs="Arial"/>
          <w:szCs w:val="22"/>
        </w:rPr>
      </w:pPr>
      <w:r w:rsidRPr="00FC645D">
        <w:rPr>
          <w:rFonts w:eastAsia="Arial" w:cs="Arial"/>
          <w:szCs w:val="22"/>
        </w:rPr>
        <w:t xml:space="preserve">Realizar sensibilización a los responsables de los procesos, </w:t>
      </w:r>
      <w:r w:rsidR="002A36A5">
        <w:rPr>
          <w:rFonts w:eastAsia="Arial" w:cs="Arial"/>
          <w:szCs w:val="22"/>
        </w:rPr>
        <w:t xml:space="preserve">respecto a la Resolución 1519-2020 MinTIC, para dar cumplimiento </w:t>
      </w:r>
      <w:r w:rsidR="00E77CBA">
        <w:rPr>
          <w:rFonts w:eastAsia="Arial" w:cs="Arial"/>
          <w:szCs w:val="22"/>
        </w:rPr>
        <w:t>con</w:t>
      </w:r>
      <w:r w:rsidR="002A36A5">
        <w:rPr>
          <w:rFonts w:eastAsia="Arial" w:cs="Arial"/>
          <w:szCs w:val="22"/>
        </w:rPr>
        <w:t xml:space="preserve"> los tiempos establecidos y resaltar </w:t>
      </w:r>
      <w:r w:rsidRPr="00FC645D">
        <w:rPr>
          <w:rFonts w:eastAsia="Arial" w:cs="Arial"/>
          <w:szCs w:val="22"/>
        </w:rPr>
        <w:t xml:space="preserve">la importancia de mantener actualizada la información que se publica en el link: Transparencia de la página </w:t>
      </w:r>
      <w:r w:rsidR="00EC0D10">
        <w:rPr>
          <w:rFonts w:eastAsia="Arial" w:cs="Arial"/>
          <w:szCs w:val="22"/>
        </w:rPr>
        <w:t>W</w:t>
      </w:r>
      <w:r w:rsidRPr="00FC645D">
        <w:rPr>
          <w:rFonts w:eastAsia="Arial" w:cs="Arial"/>
          <w:szCs w:val="22"/>
        </w:rPr>
        <w:t>eb del IDRD.</w:t>
      </w:r>
    </w:p>
    <w:p w14:paraId="7FA74DAC" w14:textId="77777777" w:rsidR="005B43E9" w:rsidRPr="00FC645D" w:rsidRDefault="005B43E9" w:rsidP="0011003E">
      <w:pPr>
        <w:widowControl w:val="0"/>
        <w:pBdr>
          <w:top w:val="none" w:sz="0" w:space="0" w:color="000000"/>
          <w:left w:val="none" w:sz="0" w:space="0" w:color="000000"/>
          <w:bottom w:val="none" w:sz="0" w:space="0" w:color="000000"/>
          <w:right w:val="none" w:sz="0" w:space="0" w:color="000000"/>
          <w:between w:val="nil"/>
        </w:pBdr>
        <w:suppressAutoHyphens w:val="0"/>
        <w:autoSpaceDN/>
        <w:spacing w:line="0" w:lineRule="atLeast"/>
        <w:ind w:left="720"/>
        <w:contextualSpacing/>
        <w:textAlignment w:val="auto"/>
        <w:rPr>
          <w:rFonts w:eastAsia="Arial" w:cs="Arial"/>
          <w:szCs w:val="22"/>
        </w:rPr>
      </w:pPr>
    </w:p>
    <w:p w14:paraId="5C7A9546" w14:textId="7F8EB7F2" w:rsidR="005C1BAD" w:rsidRPr="00253EBC" w:rsidRDefault="00E77CBA" w:rsidP="00DF54D7">
      <w:pPr>
        <w:pStyle w:val="Prrafodelista"/>
        <w:widowControl w:val="0"/>
        <w:numPr>
          <w:ilvl w:val="0"/>
          <w:numId w:val="3"/>
        </w:numPr>
        <w:pBdr>
          <w:top w:val="none" w:sz="0" w:space="0" w:color="000000"/>
          <w:left w:val="none" w:sz="0" w:space="0" w:color="000000"/>
          <w:bottom w:val="none" w:sz="0" w:space="0" w:color="000000"/>
          <w:right w:val="none" w:sz="0" w:space="0" w:color="000000"/>
          <w:between w:val="nil"/>
        </w:pBdr>
        <w:suppressAutoHyphens w:val="0"/>
        <w:autoSpaceDN/>
        <w:spacing w:line="0" w:lineRule="atLeast"/>
        <w:textAlignment w:val="auto"/>
        <w:rPr>
          <w:rFonts w:cs="Arial"/>
          <w:szCs w:val="22"/>
        </w:rPr>
      </w:pPr>
      <w:r w:rsidRPr="00E77CBA">
        <w:rPr>
          <w:rFonts w:cs="Arial"/>
          <w:szCs w:val="22"/>
        </w:rPr>
        <w:t>D</w:t>
      </w:r>
      <w:r w:rsidR="002A36A5" w:rsidRPr="00E77CBA">
        <w:rPr>
          <w:rFonts w:cs="Arial"/>
          <w:szCs w:val="22"/>
        </w:rPr>
        <w:t xml:space="preserve">esarrollar planes de mejoramiento y/o acciones correctivas para subsanar </w:t>
      </w:r>
      <w:r w:rsidRPr="00E77CBA">
        <w:rPr>
          <w:rFonts w:cs="Arial"/>
          <w:szCs w:val="22"/>
        </w:rPr>
        <w:t xml:space="preserve">las subcategorías </w:t>
      </w:r>
      <w:r w:rsidR="002A36A5" w:rsidRPr="00E77CBA">
        <w:rPr>
          <w:rFonts w:cs="Arial"/>
          <w:szCs w:val="22"/>
        </w:rPr>
        <w:t>que no cuentan con el 100% de cumplimiento</w:t>
      </w:r>
      <w:r w:rsidRPr="00E77CBA">
        <w:rPr>
          <w:rFonts w:cs="Arial"/>
          <w:szCs w:val="22"/>
        </w:rPr>
        <w:t xml:space="preserve">, </w:t>
      </w:r>
      <w:r w:rsidR="00253EBC">
        <w:rPr>
          <w:rFonts w:cs="Arial"/>
          <w:szCs w:val="22"/>
        </w:rPr>
        <w:t xml:space="preserve">revisando </w:t>
      </w:r>
      <w:r w:rsidR="00253EBC" w:rsidRPr="00E77CBA">
        <w:rPr>
          <w:rFonts w:eastAsia="Arial" w:cs="Arial"/>
          <w:szCs w:val="22"/>
        </w:rPr>
        <w:t>y</w:t>
      </w:r>
      <w:r w:rsidR="005C1BAD" w:rsidRPr="00E77CBA">
        <w:rPr>
          <w:rFonts w:eastAsia="Arial" w:cs="Arial"/>
          <w:szCs w:val="22"/>
        </w:rPr>
        <w:t xml:space="preserve"> depura</w:t>
      </w:r>
      <w:r>
        <w:rPr>
          <w:rFonts w:eastAsia="Arial" w:cs="Arial"/>
          <w:szCs w:val="22"/>
        </w:rPr>
        <w:t xml:space="preserve">ndo </w:t>
      </w:r>
      <w:r w:rsidR="005C1BAD" w:rsidRPr="00E77CBA">
        <w:rPr>
          <w:rFonts w:eastAsia="Arial" w:cs="Arial"/>
          <w:szCs w:val="22"/>
        </w:rPr>
        <w:t xml:space="preserve">la información que se registra en el link: Transparencia de la página </w:t>
      </w:r>
      <w:r w:rsidR="002E1CE8">
        <w:rPr>
          <w:rFonts w:eastAsia="Arial" w:cs="Arial"/>
          <w:szCs w:val="22"/>
        </w:rPr>
        <w:t>W</w:t>
      </w:r>
      <w:r w:rsidR="005C1BAD" w:rsidRPr="00E77CBA">
        <w:rPr>
          <w:rFonts w:eastAsia="Arial" w:cs="Arial"/>
          <w:szCs w:val="22"/>
        </w:rPr>
        <w:t>eb del IDRD</w:t>
      </w:r>
      <w:r w:rsidR="00545E39" w:rsidRPr="00E77CBA">
        <w:rPr>
          <w:rFonts w:eastAsia="Arial" w:cs="Arial"/>
          <w:szCs w:val="22"/>
        </w:rPr>
        <w:t xml:space="preserve">, </w:t>
      </w:r>
      <w:r w:rsidR="00545E39" w:rsidRPr="00253EBC">
        <w:rPr>
          <w:rFonts w:cs="Arial"/>
          <w:szCs w:val="22"/>
        </w:rPr>
        <w:t>t</w:t>
      </w:r>
      <w:r w:rsidR="005C1BAD" w:rsidRPr="00253EBC">
        <w:rPr>
          <w:rFonts w:cs="Arial"/>
          <w:szCs w:val="22"/>
        </w:rPr>
        <w:t>eniendo en cuenta que se evidenció información desactualizada</w:t>
      </w:r>
      <w:r w:rsidRPr="00253EBC">
        <w:rPr>
          <w:rFonts w:cs="Arial"/>
          <w:szCs w:val="22"/>
        </w:rPr>
        <w:t xml:space="preserve"> </w:t>
      </w:r>
      <w:r w:rsidR="00253EBC" w:rsidRPr="00253EBC">
        <w:rPr>
          <w:rFonts w:cs="Arial"/>
          <w:szCs w:val="22"/>
        </w:rPr>
        <w:t xml:space="preserve">y duplicada; con el fin de evitar sanciones por parte de </w:t>
      </w:r>
      <w:r w:rsidR="00253EBC">
        <w:rPr>
          <w:rFonts w:cs="Arial"/>
          <w:szCs w:val="22"/>
        </w:rPr>
        <w:t>la Procuraduría General de la Nación</w:t>
      </w:r>
      <w:r w:rsidR="005C1BAD" w:rsidRPr="00253EBC">
        <w:rPr>
          <w:rFonts w:cs="Arial"/>
          <w:szCs w:val="22"/>
        </w:rPr>
        <w:t>.</w:t>
      </w:r>
    </w:p>
    <w:p w14:paraId="65BD87DA" w14:textId="77777777" w:rsidR="005C1BAD" w:rsidRPr="00FC645D" w:rsidRDefault="005C1BAD" w:rsidP="0011003E">
      <w:pPr>
        <w:pStyle w:val="Prrafodelista"/>
        <w:spacing w:line="0" w:lineRule="atLeast"/>
        <w:rPr>
          <w:rFonts w:eastAsia="Arial" w:cs="Arial"/>
          <w:szCs w:val="22"/>
        </w:rPr>
      </w:pPr>
    </w:p>
    <w:p w14:paraId="3311A5D7" w14:textId="16EAB6CC" w:rsidR="005C1BAD" w:rsidRPr="00FC645D" w:rsidRDefault="005C1BAD" w:rsidP="0011003E">
      <w:pPr>
        <w:widowControl w:val="0"/>
        <w:numPr>
          <w:ilvl w:val="0"/>
          <w:numId w:val="3"/>
        </w:numPr>
        <w:pBdr>
          <w:top w:val="none" w:sz="0" w:space="0" w:color="000000"/>
          <w:left w:val="none" w:sz="0" w:space="0" w:color="000000"/>
          <w:bottom w:val="none" w:sz="0" w:space="0" w:color="000000"/>
          <w:right w:val="none" w:sz="0" w:space="0" w:color="000000"/>
          <w:between w:val="nil"/>
        </w:pBdr>
        <w:suppressAutoHyphens w:val="0"/>
        <w:autoSpaceDN/>
        <w:spacing w:line="0" w:lineRule="atLeast"/>
        <w:contextualSpacing/>
        <w:textAlignment w:val="auto"/>
        <w:rPr>
          <w:rFonts w:eastAsia="Calibri" w:cs="Arial"/>
          <w:szCs w:val="22"/>
        </w:rPr>
      </w:pPr>
      <w:r w:rsidRPr="00FC645D">
        <w:rPr>
          <w:rFonts w:eastAsia="Arial" w:cs="Arial"/>
          <w:szCs w:val="22"/>
        </w:rPr>
        <w:t>Verificar</w:t>
      </w:r>
      <w:r w:rsidR="00A92C84" w:rsidRPr="00FC645D">
        <w:rPr>
          <w:rFonts w:eastAsia="Arial" w:cs="Arial"/>
          <w:szCs w:val="22"/>
        </w:rPr>
        <w:t xml:space="preserve"> </w:t>
      </w:r>
      <w:r w:rsidR="008E13B6" w:rsidRPr="00FC645D">
        <w:rPr>
          <w:rFonts w:eastAsia="Arial" w:cs="Arial"/>
          <w:szCs w:val="22"/>
        </w:rPr>
        <w:t xml:space="preserve">que </w:t>
      </w:r>
      <w:r w:rsidR="00E77CBA">
        <w:rPr>
          <w:rFonts w:eastAsia="Arial" w:cs="Arial"/>
          <w:szCs w:val="22"/>
        </w:rPr>
        <w:t xml:space="preserve">los </w:t>
      </w:r>
      <w:r w:rsidR="008E13B6" w:rsidRPr="00FC645D">
        <w:rPr>
          <w:rFonts w:eastAsia="Arial" w:cs="Arial"/>
          <w:szCs w:val="22"/>
        </w:rPr>
        <w:t>hipervínculo</w:t>
      </w:r>
      <w:r w:rsidR="00E77CBA">
        <w:rPr>
          <w:rFonts w:eastAsia="Arial" w:cs="Arial"/>
          <w:szCs w:val="22"/>
        </w:rPr>
        <w:t>s estén habilitados y contengan información</w:t>
      </w:r>
      <w:r w:rsidR="008E13B6" w:rsidRPr="00FC645D">
        <w:rPr>
          <w:rFonts w:eastAsia="Arial" w:cs="Arial"/>
          <w:szCs w:val="22"/>
        </w:rPr>
        <w:t xml:space="preserve"> </w:t>
      </w:r>
      <w:r w:rsidR="00E77CBA">
        <w:rPr>
          <w:rFonts w:eastAsia="Arial" w:cs="Arial"/>
          <w:szCs w:val="22"/>
        </w:rPr>
        <w:t>relacionada con</w:t>
      </w:r>
      <w:r w:rsidR="008E13B6" w:rsidRPr="00FC645D">
        <w:rPr>
          <w:rFonts w:eastAsia="Arial" w:cs="Arial"/>
          <w:szCs w:val="22"/>
        </w:rPr>
        <w:t xml:space="preserve"> </w:t>
      </w:r>
      <w:r w:rsidR="00012EC4">
        <w:rPr>
          <w:rFonts w:eastAsia="Arial" w:cs="Arial"/>
          <w:szCs w:val="22"/>
        </w:rPr>
        <w:t>la descripción</w:t>
      </w:r>
      <w:r w:rsidR="008E13B6" w:rsidRPr="00FC645D">
        <w:rPr>
          <w:rFonts w:eastAsia="Arial" w:cs="Arial"/>
          <w:szCs w:val="22"/>
        </w:rPr>
        <w:t xml:space="preserve"> y de fácil acceso p</w:t>
      </w:r>
      <w:r w:rsidR="00E77CBA">
        <w:rPr>
          <w:rFonts w:eastAsia="Arial" w:cs="Arial"/>
          <w:szCs w:val="22"/>
        </w:rPr>
        <w:t>ara</w:t>
      </w:r>
      <w:r w:rsidR="008E13B6" w:rsidRPr="00FC645D">
        <w:rPr>
          <w:rFonts w:eastAsia="Arial" w:cs="Arial"/>
          <w:szCs w:val="22"/>
        </w:rPr>
        <w:t xml:space="preserve"> los usuarios.</w:t>
      </w:r>
      <w:r w:rsidRPr="00FC645D">
        <w:rPr>
          <w:rFonts w:eastAsia="Arial" w:cs="Arial"/>
          <w:szCs w:val="22"/>
        </w:rPr>
        <w:t xml:space="preserve"> </w:t>
      </w:r>
    </w:p>
    <w:p w14:paraId="4713F54F" w14:textId="77777777" w:rsidR="005C1BAD" w:rsidRPr="00FC645D" w:rsidRDefault="005C1BAD" w:rsidP="0011003E">
      <w:pPr>
        <w:pStyle w:val="Prrafodelista"/>
        <w:spacing w:line="0" w:lineRule="atLeast"/>
        <w:rPr>
          <w:rFonts w:eastAsia="Arial" w:cs="Arial"/>
          <w:szCs w:val="22"/>
        </w:rPr>
      </w:pPr>
    </w:p>
    <w:p w14:paraId="4F6F748E" w14:textId="25D5D1C3" w:rsidR="00E77CBA" w:rsidRDefault="00E77CBA" w:rsidP="0011003E">
      <w:pPr>
        <w:widowControl w:val="0"/>
        <w:numPr>
          <w:ilvl w:val="0"/>
          <w:numId w:val="3"/>
        </w:numPr>
        <w:pBdr>
          <w:top w:val="none" w:sz="0" w:space="0" w:color="000000"/>
          <w:left w:val="none" w:sz="0" w:space="0" w:color="000000"/>
          <w:bottom w:val="none" w:sz="0" w:space="0" w:color="000000"/>
          <w:right w:val="none" w:sz="0" w:space="0" w:color="000000"/>
          <w:between w:val="nil"/>
        </w:pBdr>
        <w:suppressAutoHyphens w:val="0"/>
        <w:autoSpaceDN/>
        <w:spacing w:line="0" w:lineRule="atLeast"/>
        <w:contextualSpacing/>
        <w:textAlignment w:val="auto"/>
        <w:rPr>
          <w:rFonts w:eastAsia="Calibri" w:cs="Arial"/>
          <w:szCs w:val="22"/>
        </w:rPr>
      </w:pPr>
      <w:r>
        <w:rPr>
          <w:rFonts w:eastAsia="Calibri" w:cs="Arial"/>
          <w:szCs w:val="22"/>
        </w:rPr>
        <w:t>Atender las recomendaciones plasmadas en el desarrollo del informe para cada una de las subcategorías, con el fin de tomar las acciones a que haya lugar.</w:t>
      </w:r>
    </w:p>
    <w:p w14:paraId="368050F0" w14:textId="77777777" w:rsidR="00012EC4" w:rsidRDefault="00012EC4" w:rsidP="00012EC4">
      <w:pPr>
        <w:pStyle w:val="Prrafodelista"/>
        <w:rPr>
          <w:rFonts w:eastAsia="Calibri" w:cs="Arial"/>
          <w:szCs w:val="22"/>
        </w:rPr>
      </w:pPr>
    </w:p>
    <w:p w14:paraId="223654BA" w14:textId="02652A14" w:rsidR="00BD354C" w:rsidRPr="00012EC4" w:rsidRDefault="005C1BAD" w:rsidP="00DF54D7">
      <w:pPr>
        <w:widowControl w:val="0"/>
        <w:numPr>
          <w:ilvl w:val="0"/>
          <w:numId w:val="3"/>
        </w:numPr>
        <w:pBdr>
          <w:top w:val="none" w:sz="0" w:space="0" w:color="000000"/>
          <w:left w:val="none" w:sz="0" w:space="0" w:color="000000"/>
          <w:bottom w:val="none" w:sz="0" w:space="0" w:color="000000"/>
          <w:right w:val="none" w:sz="0" w:space="0" w:color="000000"/>
          <w:between w:val="nil"/>
        </w:pBdr>
        <w:suppressAutoHyphens w:val="0"/>
        <w:autoSpaceDN/>
        <w:spacing w:line="0" w:lineRule="atLeast"/>
        <w:contextualSpacing/>
        <w:textAlignment w:val="auto"/>
        <w:rPr>
          <w:i/>
          <w:iCs/>
          <w:color w:val="FF0000"/>
          <w:szCs w:val="22"/>
        </w:rPr>
      </w:pPr>
      <w:r w:rsidRPr="00012EC4">
        <w:rPr>
          <w:rFonts w:eastAsia="Arial" w:cs="Arial"/>
          <w:szCs w:val="22"/>
        </w:rPr>
        <w:t xml:space="preserve">Fortalecer la accesibilidad en medios electrónicos para la población en situación de discapacidad, especialmente </w:t>
      </w:r>
      <w:r w:rsidR="00012EC4" w:rsidRPr="00012EC4">
        <w:rPr>
          <w:rFonts w:eastAsia="Arial" w:cs="Arial"/>
          <w:szCs w:val="22"/>
        </w:rPr>
        <w:t xml:space="preserve">en lo que respecta al </w:t>
      </w:r>
      <w:r w:rsidRPr="00012EC4">
        <w:rPr>
          <w:rFonts w:eastAsia="Arial" w:cs="Arial"/>
          <w:szCs w:val="22"/>
        </w:rPr>
        <w:t xml:space="preserve">vínculo con los eventos y programas del IDRD, para dar cumplimiento </w:t>
      </w:r>
      <w:r w:rsidR="00E77CBA" w:rsidRPr="00012EC4">
        <w:rPr>
          <w:rFonts w:eastAsia="Arial" w:cs="Arial"/>
          <w:szCs w:val="22"/>
        </w:rPr>
        <w:t xml:space="preserve">con </w:t>
      </w:r>
      <w:r w:rsidRPr="00012EC4">
        <w:rPr>
          <w:rFonts w:eastAsia="Arial" w:cs="Arial"/>
          <w:szCs w:val="22"/>
        </w:rPr>
        <w:t>lo establecido en</w:t>
      </w:r>
      <w:r w:rsidR="00E77CBA" w:rsidRPr="00012EC4">
        <w:rPr>
          <w:rFonts w:eastAsia="Arial" w:cs="Arial"/>
          <w:szCs w:val="22"/>
        </w:rPr>
        <w:t xml:space="preserve"> el Anexo 1 de</w:t>
      </w:r>
      <w:r w:rsidRPr="00012EC4">
        <w:rPr>
          <w:rFonts w:eastAsia="Arial" w:cs="Arial"/>
          <w:szCs w:val="22"/>
        </w:rPr>
        <w:t xml:space="preserve"> la Resolución </w:t>
      </w:r>
      <w:r w:rsidR="00E77CBA" w:rsidRPr="00012EC4">
        <w:rPr>
          <w:rFonts w:eastAsia="Arial" w:cs="Arial"/>
          <w:szCs w:val="22"/>
        </w:rPr>
        <w:t>1519</w:t>
      </w:r>
      <w:r w:rsidRPr="00012EC4">
        <w:rPr>
          <w:rFonts w:eastAsia="Arial" w:cs="Arial"/>
          <w:szCs w:val="22"/>
        </w:rPr>
        <w:t xml:space="preserve"> de 20</w:t>
      </w:r>
      <w:r w:rsidR="00E77CBA" w:rsidRPr="00012EC4">
        <w:rPr>
          <w:rFonts w:eastAsia="Arial" w:cs="Arial"/>
          <w:szCs w:val="22"/>
        </w:rPr>
        <w:t>20</w:t>
      </w:r>
      <w:r w:rsidRPr="00012EC4">
        <w:rPr>
          <w:rFonts w:eastAsia="Arial" w:cs="Arial"/>
          <w:szCs w:val="22"/>
        </w:rPr>
        <w:t xml:space="preserve"> del Ministerio de la Tecnología de la información y Comunicaciones- TIC</w:t>
      </w:r>
      <w:r w:rsidR="00E77CBA" w:rsidRPr="00012EC4">
        <w:rPr>
          <w:rFonts w:eastAsia="Arial" w:cs="Arial"/>
          <w:szCs w:val="22"/>
        </w:rPr>
        <w:t xml:space="preserve">, que tiene como fecha </w:t>
      </w:r>
      <w:r w:rsidR="00012EC4" w:rsidRPr="00012EC4">
        <w:rPr>
          <w:rFonts w:eastAsia="Arial" w:cs="Arial"/>
          <w:szCs w:val="22"/>
        </w:rPr>
        <w:t xml:space="preserve">límite de </w:t>
      </w:r>
      <w:r w:rsidR="00E77CBA" w:rsidRPr="00012EC4">
        <w:rPr>
          <w:rFonts w:eastAsia="Arial" w:cs="Arial"/>
          <w:szCs w:val="22"/>
        </w:rPr>
        <w:t>implementación el 01-ene-2022.</w:t>
      </w:r>
      <w:r w:rsidRPr="00012EC4">
        <w:rPr>
          <w:rFonts w:eastAsia="Arial" w:cs="Arial"/>
          <w:szCs w:val="22"/>
        </w:rPr>
        <w:t xml:space="preserve"> </w:t>
      </w:r>
    </w:p>
    <w:p w14:paraId="5FCDA04D" w14:textId="77777777" w:rsidR="000B1876" w:rsidRDefault="000B1876" w:rsidP="0011003E">
      <w:pPr>
        <w:suppressAutoHyphens w:val="0"/>
        <w:spacing w:line="0" w:lineRule="atLeast"/>
        <w:contextualSpacing/>
        <w:rPr>
          <w:rFonts w:cs="Arial"/>
          <w:szCs w:val="22"/>
          <w:lang w:eastAsia="es-CO"/>
        </w:rPr>
      </w:pPr>
    </w:p>
    <w:p w14:paraId="22F2731E" w14:textId="7E0BE574" w:rsidR="005C1BAD" w:rsidRPr="00FC645D" w:rsidRDefault="005C1BAD" w:rsidP="0011003E">
      <w:pPr>
        <w:suppressAutoHyphens w:val="0"/>
        <w:spacing w:line="0" w:lineRule="atLeast"/>
        <w:contextualSpacing/>
        <w:rPr>
          <w:rFonts w:cs="Arial"/>
          <w:szCs w:val="22"/>
          <w:lang w:eastAsia="es-CO"/>
        </w:rPr>
      </w:pPr>
      <w:r w:rsidRPr="00FC645D">
        <w:rPr>
          <w:rFonts w:cs="Arial"/>
          <w:szCs w:val="22"/>
          <w:lang w:eastAsia="es-CO"/>
        </w:rPr>
        <w:t>Cordialmente,</w:t>
      </w:r>
    </w:p>
    <w:p w14:paraId="20248327" w14:textId="1F008364" w:rsidR="00E47D03" w:rsidRPr="00FC645D" w:rsidRDefault="00E47D03" w:rsidP="0011003E">
      <w:pPr>
        <w:suppressAutoHyphens w:val="0"/>
        <w:spacing w:line="0" w:lineRule="atLeast"/>
        <w:ind w:left="1452" w:hanging="1452"/>
        <w:contextualSpacing/>
        <w:rPr>
          <w:rFonts w:cs="Arial"/>
          <w:noProof/>
          <w:szCs w:val="22"/>
        </w:rPr>
      </w:pPr>
    </w:p>
    <w:p w14:paraId="74695096" w14:textId="1164DEEC" w:rsidR="00EA1DB6" w:rsidRDefault="00EA1DB6" w:rsidP="0011003E">
      <w:pPr>
        <w:suppressAutoHyphens w:val="0"/>
        <w:spacing w:line="0" w:lineRule="atLeast"/>
        <w:ind w:left="1452" w:hanging="1452"/>
        <w:contextualSpacing/>
        <w:rPr>
          <w:rFonts w:cs="Arial"/>
          <w:szCs w:val="22"/>
          <w:lang w:eastAsia="es-CO"/>
        </w:rPr>
      </w:pPr>
    </w:p>
    <w:p w14:paraId="65C8B8B5" w14:textId="77777777" w:rsidR="00461218" w:rsidRDefault="00461218" w:rsidP="0011003E">
      <w:pPr>
        <w:suppressAutoHyphens w:val="0"/>
        <w:spacing w:line="0" w:lineRule="atLeast"/>
        <w:ind w:left="1452" w:hanging="1452"/>
        <w:contextualSpacing/>
        <w:rPr>
          <w:rFonts w:cs="Arial"/>
          <w:szCs w:val="22"/>
          <w:lang w:eastAsia="es-CO"/>
        </w:rPr>
      </w:pPr>
    </w:p>
    <w:p w14:paraId="26DCE21E" w14:textId="77777777" w:rsidR="00012EC4" w:rsidRPr="00FC645D" w:rsidRDefault="00012EC4" w:rsidP="0011003E">
      <w:pPr>
        <w:suppressAutoHyphens w:val="0"/>
        <w:spacing w:line="0" w:lineRule="atLeast"/>
        <w:ind w:left="1452" w:hanging="1452"/>
        <w:contextualSpacing/>
        <w:rPr>
          <w:rFonts w:cs="Arial"/>
          <w:szCs w:val="22"/>
          <w:lang w:eastAsia="es-CO"/>
        </w:rPr>
      </w:pPr>
    </w:p>
    <w:p w14:paraId="01658577" w14:textId="77777777" w:rsidR="005C1BAD" w:rsidRPr="00FC645D" w:rsidRDefault="005C1BAD" w:rsidP="0011003E">
      <w:pPr>
        <w:suppressAutoHyphens w:val="0"/>
        <w:spacing w:line="0" w:lineRule="atLeast"/>
        <w:contextualSpacing/>
        <w:rPr>
          <w:rFonts w:cs="Arial"/>
          <w:b/>
          <w:bCs/>
          <w:szCs w:val="22"/>
          <w:lang w:eastAsia="es-CO"/>
        </w:rPr>
      </w:pPr>
      <w:r w:rsidRPr="00FC645D">
        <w:rPr>
          <w:rFonts w:cs="Arial"/>
          <w:b/>
          <w:bCs/>
          <w:szCs w:val="22"/>
          <w:lang w:eastAsia="es-CO"/>
        </w:rPr>
        <w:t>ROSALBA GUZMÁN GUZMÁN</w:t>
      </w:r>
    </w:p>
    <w:p w14:paraId="2EBDE04D" w14:textId="77777777" w:rsidR="005C1BAD" w:rsidRPr="00FC645D" w:rsidRDefault="005C1BAD" w:rsidP="0011003E">
      <w:pPr>
        <w:suppressAutoHyphens w:val="0"/>
        <w:spacing w:line="0" w:lineRule="atLeast"/>
        <w:ind w:left="1452" w:hanging="1452"/>
        <w:contextualSpacing/>
        <w:rPr>
          <w:rFonts w:cs="Arial"/>
          <w:szCs w:val="22"/>
          <w:lang w:eastAsia="es-CO"/>
        </w:rPr>
      </w:pPr>
      <w:r w:rsidRPr="00FC645D">
        <w:rPr>
          <w:rFonts w:cs="Arial"/>
          <w:szCs w:val="22"/>
          <w:lang w:eastAsia="es-CO"/>
        </w:rPr>
        <w:t>Jefe de la Oficina de Control Interno</w:t>
      </w:r>
    </w:p>
    <w:p w14:paraId="4552BB0C" w14:textId="02DB56DE" w:rsidR="005C1BAD" w:rsidRDefault="005C1BAD" w:rsidP="0011003E">
      <w:pPr>
        <w:suppressAutoHyphens w:val="0"/>
        <w:spacing w:line="0" w:lineRule="atLeast"/>
        <w:ind w:left="1452" w:hanging="1452"/>
        <w:contextualSpacing/>
        <w:rPr>
          <w:rFonts w:cs="Arial"/>
          <w:szCs w:val="22"/>
          <w:lang w:eastAsia="es-CO"/>
        </w:rPr>
      </w:pPr>
    </w:p>
    <w:p w14:paraId="33A03E71" w14:textId="77777777" w:rsidR="00012EC4" w:rsidRPr="00FC645D" w:rsidRDefault="00012EC4" w:rsidP="0011003E">
      <w:pPr>
        <w:suppressAutoHyphens w:val="0"/>
        <w:spacing w:line="0" w:lineRule="atLeast"/>
        <w:ind w:left="1452" w:hanging="1452"/>
        <w:contextualSpacing/>
        <w:rPr>
          <w:rFonts w:cs="Arial"/>
          <w:szCs w:val="22"/>
          <w:lang w:eastAsia="es-CO"/>
        </w:rPr>
      </w:pPr>
    </w:p>
    <w:p w14:paraId="2361E51B" w14:textId="4E2EA901" w:rsidR="00F3413A" w:rsidRPr="001432F8" w:rsidRDefault="005C1BAD" w:rsidP="0011003E">
      <w:pPr>
        <w:suppressAutoHyphens w:val="0"/>
        <w:spacing w:line="0" w:lineRule="atLeast"/>
        <w:ind w:left="1452" w:hanging="1452"/>
        <w:contextualSpacing/>
        <w:rPr>
          <w:rFonts w:cs="Arial"/>
          <w:sz w:val="18"/>
          <w:szCs w:val="18"/>
          <w:lang w:eastAsia="es-CO"/>
        </w:rPr>
      </w:pPr>
      <w:r w:rsidRPr="001432F8">
        <w:rPr>
          <w:rFonts w:cs="Arial"/>
          <w:sz w:val="18"/>
          <w:szCs w:val="18"/>
          <w:lang w:eastAsia="es-CO"/>
        </w:rPr>
        <w:t xml:space="preserve">Elaboró: </w:t>
      </w:r>
      <w:r w:rsidR="001432F8" w:rsidRPr="001432F8">
        <w:rPr>
          <w:rFonts w:cs="Arial"/>
          <w:sz w:val="18"/>
          <w:szCs w:val="18"/>
          <w:lang w:eastAsia="es-CO"/>
        </w:rPr>
        <w:t>Luz Angela Fonseca Ruiz y Oscar Eliseo Puentes Orjuela</w:t>
      </w:r>
      <w:r w:rsidR="00C45BC6" w:rsidRPr="001432F8">
        <w:rPr>
          <w:rFonts w:cs="Arial"/>
          <w:sz w:val="18"/>
          <w:szCs w:val="18"/>
          <w:lang w:eastAsia="es-CO"/>
        </w:rPr>
        <w:t xml:space="preserve"> – </w:t>
      </w:r>
      <w:r w:rsidR="001432F8" w:rsidRPr="001432F8">
        <w:rPr>
          <w:rFonts w:cs="Arial"/>
          <w:sz w:val="18"/>
          <w:szCs w:val="18"/>
          <w:lang w:eastAsia="es-CO"/>
        </w:rPr>
        <w:t xml:space="preserve">Profesionales </w:t>
      </w:r>
      <w:r w:rsidR="00C45BC6" w:rsidRPr="001432F8">
        <w:rPr>
          <w:rFonts w:cs="Arial"/>
          <w:sz w:val="18"/>
          <w:szCs w:val="18"/>
          <w:lang w:eastAsia="es-CO"/>
        </w:rPr>
        <w:t>O</w:t>
      </w:r>
      <w:r w:rsidR="001432F8" w:rsidRPr="001432F8">
        <w:rPr>
          <w:rFonts w:cs="Arial"/>
          <w:sz w:val="18"/>
          <w:szCs w:val="18"/>
          <w:lang w:eastAsia="es-CO"/>
        </w:rPr>
        <w:t xml:space="preserve">CI </w:t>
      </w:r>
    </w:p>
    <w:p w14:paraId="4A7FEDBA" w14:textId="69558890" w:rsidR="0071495D" w:rsidRPr="001432F8" w:rsidRDefault="001C64F6" w:rsidP="0011003E">
      <w:pPr>
        <w:suppressAutoHyphens w:val="0"/>
        <w:spacing w:line="0" w:lineRule="atLeast"/>
        <w:ind w:left="1452" w:hanging="1452"/>
        <w:contextualSpacing/>
        <w:rPr>
          <w:rFonts w:cs="Arial"/>
          <w:sz w:val="18"/>
          <w:szCs w:val="18"/>
        </w:rPr>
      </w:pPr>
      <w:r w:rsidRPr="001432F8">
        <w:rPr>
          <w:rFonts w:cs="Arial"/>
          <w:sz w:val="18"/>
          <w:szCs w:val="18"/>
          <w:lang w:eastAsia="es-CO"/>
        </w:rPr>
        <w:t xml:space="preserve">Anexo: </w:t>
      </w:r>
      <w:bookmarkStart w:id="43" w:name="_Hlk80987807"/>
      <w:r w:rsidR="00461218">
        <w:rPr>
          <w:rFonts w:cs="Arial"/>
          <w:sz w:val="18"/>
          <w:szCs w:val="18"/>
          <w:lang w:eastAsia="es-CO"/>
        </w:rPr>
        <w:t xml:space="preserve">Guía </w:t>
      </w:r>
      <w:r w:rsidRPr="001432F8">
        <w:rPr>
          <w:rFonts w:cs="Arial"/>
          <w:sz w:val="18"/>
          <w:szCs w:val="18"/>
          <w:lang w:eastAsia="es-CO"/>
        </w:rPr>
        <w:t>Matriz de Cumplimiento V.6 Ley 1712 de 2014 diligenciada – Oficina de Control Interno</w:t>
      </w:r>
      <w:bookmarkEnd w:id="43"/>
    </w:p>
    <w:sectPr w:rsidR="0071495D" w:rsidRPr="001432F8" w:rsidSect="00C0786C">
      <w:headerReference w:type="default" r:id="rId66"/>
      <w:footerReference w:type="default" r:id="rId67"/>
      <w:headerReference w:type="first" r:id="rId68"/>
      <w:footerReference w:type="first" r:id="rId69"/>
      <w:pgSz w:w="12240" w:h="15840" w:code="1"/>
      <w:pgMar w:top="1174" w:right="1701" w:bottom="1701" w:left="1701" w:header="567"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5840" w14:textId="77777777" w:rsidR="00385122" w:rsidRDefault="00385122" w:rsidP="0034782A">
      <w:r>
        <w:separator/>
      </w:r>
    </w:p>
  </w:endnote>
  <w:endnote w:type="continuationSeparator" w:id="0">
    <w:p w14:paraId="25CE362A" w14:textId="77777777" w:rsidR="00385122" w:rsidRDefault="00385122"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NSimSun">
    <w:panose1 w:val="02010609030101010101"/>
    <w:charset w:val="86"/>
    <w:family w:val="modern"/>
    <w:pitch w:val="fixed"/>
    <w:sig w:usb0="00000283" w:usb1="288F0000" w:usb2="00000016" w:usb3="00000000" w:csb0="00040001" w:csb1="00000000"/>
  </w:font>
  <w:font w:name="Roboto">
    <w:altName w:val="Arial"/>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BA6D" w14:textId="77777777" w:rsidR="00DF54D7" w:rsidRDefault="00DF54D7" w:rsidP="00E81357">
    <w:pPr>
      <w:pStyle w:val="Piedepgina"/>
    </w:pPr>
    <w:r>
      <w:rPr>
        <w:noProof/>
        <w:lang w:eastAsia="es-CO"/>
      </w:rPr>
      <w:drawing>
        <wp:anchor distT="0" distB="0" distL="114300" distR="114300" simplePos="0" relativeHeight="251664384" behindDoc="0" locked="0" layoutInCell="1" allowOverlap="1" wp14:anchorId="01616E62" wp14:editId="07F8C873">
          <wp:simplePos x="0" y="0"/>
          <wp:positionH relativeFrom="column">
            <wp:posOffset>676275</wp:posOffset>
          </wp:positionH>
          <wp:positionV relativeFrom="paragraph">
            <wp:posOffset>27940</wp:posOffset>
          </wp:positionV>
          <wp:extent cx="4251325" cy="594360"/>
          <wp:effectExtent l="0" t="0" r="0" b="0"/>
          <wp:wrapThrough wrapText="bothSides">
            <wp:wrapPolygon edited="0">
              <wp:start x="0" y="0"/>
              <wp:lineTo x="0" y="20769"/>
              <wp:lineTo x="21487" y="20769"/>
              <wp:lineTo x="21487"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543E" w14:textId="77777777" w:rsidR="00AE6439" w:rsidRDefault="00AE6439" w:rsidP="00E81357">
    <w:pPr>
      <w:pStyle w:val="Piedepgina"/>
    </w:pPr>
    <w:r>
      <w:rPr>
        <w:noProof/>
        <w:lang w:eastAsia="es-CO"/>
      </w:rPr>
      <w:drawing>
        <wp:anchor distT="0" distB="0" distL="114300" distR="114300" simplePos="0" relativeHeight="251713536" behindDoc="0" locked="0" layoutInCell="1" allowOverlap="1" wp14:anchorId="74DBC548" wp14:editId="3024C910">
          <wp:simplePos x="0" y="0"/>
          <wp:positionH relativeFrom="column">
            <wp:posOffset>1330325</wp:posOffset>
          </wp:positionH>
          <wp:positionV relativeFrom="paragraph">
            <wp:posOffset>21590</wp:posOffset>
          </wp:positionV>
          <wp:extent cx="4251325" cy="594360"/>
          <wp:effectExtent l="0" t="0" r="0" b="0"/>
          <wp:wrapThrough wrapText="bothSides">
            <wp:wrapPolygon edited="0">
              <wp:start x="0" y="0"/>
              <wp:lineTo x="0" y="20769"/>
              <wp:lineTo x="21487" y="20769"/>
              <wp:lineTo x="21487" y="0"/>
              <wp:lineTo x="0" y="0"/>
            </wp:wrapPolygon>
          </wp:wrapThrough>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FF4C" w14:textId="6AD96578" w:rsidR="00711993" w:rsidRDefault="00711993" w:rsidP="00870303">
    <w:pPr>
      <w:pStyle w:val="Piedepgina"/>
    </w:pPr>
    <w:r>
      <w:rPr>
        <w:noProof/>
        <w:lang w:eastAsia="es-CO"/>
      </w:rPr>
      <w:drawing>
        <wp:anchor distT="0" distB="0" distL="114300" distR="114300" simplePos="0" relativeHeight="251697152" behindDoc="0" locked="0" layoutInCell="1" allowOverlap="1" wp14:anchorId="553B1688" wp14:editId="33C93D66">
          <wp:simplePos x="0" y="0"/>
          <wp:positionH relativeFrom="column">
            <wp:posOffset>1854200</wp:posOffset>
          </wp:positionH>
          <wp:positionV relativeFrom="paragraph">
            <wp:posOffset>34925</wp:posOffset>
          </wp:positionV>
          <wp:extent cx="4251325" cy="594360"/>
          <wp:effectExtent l="0" t="0" r="0" b="0"/>
          <wp:wrapThrough wrapText="bothSides">
            <wp:wrapPolygon edited="0">
              <wp:start x="0" y="0"/>
              <wp:lineTo x="0" y="20769"/>
              <wp:lineTo x="21487" y="20769"/>
              <wp:lineTo x="21487" y="0"/>
              <wp:lineTo x="0"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96128" behindDoc="0" locked="0" layoutInCell="1" allowOverlap="1" wp14:anchorId="3041FF8C" wp14:editId="31169F29">
          <wp:simplePos x="0" y="0"/>
          <wp:positionH relativeFrom="column">
            <wp:posOffset>1115967</wp:posOffset>
          </wp:positionH>
          <wp:positionV relativeFrom="paragraph">
            <wp:posOffset>2337089</wp:posOffset>
          </wp:positionV>
          <wp:extent cx="4251325" cy="594360"/>
          <wp:effectExtent l="0" t="0" r="0" b="0"/>
          <wp:wrapThrough wrapText="bothSides">
            <wp:wrapPolygon edited="0">
              <wp:start x="0" y="0"/>
              <wp:lineTo x="0" y="20769"/>
              <wp:lineTo x="21487" y="20769"/>
              <wp:lineTo x="21487" y="0"/>
              <wp:lineTo x="0" y="0"/>
            </wp:wrapPolygon>
          </wp:wrapThrough>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25B8" w14:textId="77777777" w:rsidR="00AE6439" w:rsidRDefault="00AE6439" w:rsidP="00E81357">
    <w:pPr>
      <w:pStyle w:val="Piedepgina"/>
    </w:pPr>
    <w:r>
      <w:rPr>
        <w:noProof/>
        <w:lang w:eastAsia="es-CO"/>
      </w:rPr>
      <w:drawing>
        <wp:anchor distT="0" distB="0" distL="114300" distR="114300" simplePos="0" relativeHeight="251718656" behindDoc="0" locked="0" layoutInCell="1" allowOverlap="1" wp14:anchorId="5BD1F1D6" wp14:editId="18CFC541">
          <wp:simplePos x="0" y="0"/>
          <wp:positionH relativeFrom="column">
            <wp:posOffset>898525</wp:posOffset>
          </wp:positionH>
          <wp:positionV relativeFrom="paragraph">
            <wp:posOffset>-16510</wp:posOffset>
          </wp:positionV>
          <wp:extent cx="4251325" cy="594360"/>
          <wp:effectExtent l="0" t="0" r="0" b="0"/>
          <wp:wrapThrough wrapText="bothSides">
            <wp:wrapPolygon edited="0">
              <wp:start x="0" y="0"/>
              <wp:lineTo x="0" y="20769"/>
              <wp:lineTo x="21487" y="20769"/>
              <wp:lineTo x="21487" y="0"/>
              <wp:lineTo x="0" y="0"/>
            </wp:wrapPolygon>
          </wp:wrapThrough>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5177" w14:textId="77777777" w:rsidR="00AE6439" w:rsidRDefault="00AE6439" w:rsidP="00870303">
    <w:pPr>
      <w:pStyle w:val="Piedepgina"/>
    </w:pPr>
    <w:r>
      <w:rPr>
        <w:noProof/>
        <w:lang w:eastAsia="es-CO"/>
      </w:rPr>
      <w:drawing>
        <wp:anchor distT="0" distB="0" distL="114300" distR="114300" simplePos="0" relativeHeight="251716608" behindDoc="0" locked="0" layoutInCell="1" allowOverlap="1" wp14:anchorId="29611D92" wp14:editId="64F166BA">
          <wp:simplePos x="0" y="0"/>
          <wp:positionH relativeFrom="column">
            <wp:posOffset>850900</wp:posOffset>
          </wp:positionH>
          <wp:positionV relativeFrom="paragraph">
            <wp:posOffset>3175</wp:posOffset>
          </wp:positionV>
          <wp:extent cx="4251325" cy="594360"/>
          <wp:effectExtent l="0" t="0" r="0" b="0"/>
          <wp:wrapThrough wrapText="bothSides">
            <wp:wrapPolygon edited="0">
              <wp:start x="0" y="0"/>
              <wp:lineTo x="0" y="20769"/>
              <wp:lineTo x="21487" y="20769"/>
              <wp:lineTo x="21487" y="0"/>
              <wp:lineTo x="0" y="0"/>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715584" behindDoc="0" locked="0" layoutInCell="1" allowOverlap="1" wp14:anchorId="6DBB26D1" wp14:editId="3FCD1C02">
          <wp:simplePos x="0" y="0"/>
          <wp:positionH relativeFrom="column">
            <wp:posOffset>1115967</wp:posOffset>
          </wp:positionH>
          <wp:positionV relativeFrom="paragraph">
            <wp:posOffset>2337089</wp:posOffset>
          </wp:positionV>
          <wp:extent cx="4251325" cy="594360"/>
          <wp:effectExtent l="0" t="0" r="0" b="0"/>
          <wp:wrapThrough wrapText="bothSides">
            <wp:wrapPolygon edited="0">
              <wp:start x="0" y="0"/>
              <wp:lineTo x="0" y="20769"/>
              <wp:lineTo x="21487" y="20769"/>
              <wp:lineTo x="21487" y="0"/>
              <wp:lineTo x="0" y="0"/>
            </wp:wrapPolygon>
          </wp:wrapThrough>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2DC1" w14:textId="5DE6D970" w:rsidR="00DF54D7" w:rsidRDefault="00DF54D7">
    <w:pPr>
      <w:pStyle w:val="Piedepgina"/>
    </w:pPr>
  </w:p>
  <w:p w14:paraId="3B422F36" w14:textId="7C307653" w:rsidR="00DF54D7" w:rsidRDefault="00AA349E">
    <w:pPr>
      <w:pStyle w:val="Piedepgina"/>
    </w:pPr>
    <w:r>
      <w:rPr>
        <w:noProof/>
        <w:lang w:eastAsia="es-CO"/>
      </w:rPr>
      <w:drawing>
        <wp:anchor distT="0" distB="0" distL="114300" distR="114300" simplePos="0" relativeHeight="251686912" behindDoc="0" locked="0" layoutInCell="1" allowOverlap="1" wp14:anchorId="5C39AB23" wp14:editId="73394612">
          <wp:simplePos x="0" y="0"/>
          <wp:positionH relativeFrom="column">
            <wp:posOffset>540328</wp:posOffset>
          </wp:positionH>
          <wp:positionV relativeFrom="paragraph">
            <wp:posOffset>63195</wp:posOffset>
          </wp:positionV>
          <wp:extent cx="4251325" cy="594360"/>
          <wp:effectExtent l="0" t="0" r="0" b="0"/>
          <wp:wrapThrough wrapText="bothSides">
            <wp:wrapPolygon edited="0">
              <wp:start x="0" y="0"/>
              <wp:lineTo x="0" y="20769"/>
              <wp:lineTo x="21487" y="20769"/>
              <wp:lineTo x="21487" y="0"/>
              <wp:lineTo x="0"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1A0C3F" w14:textId="4062B3B9" w:rsidR="00DF54D7" w:rsidRDefault="00DF54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A505" w14:textId="77777777" w:rsidR="00D95175" w:rsidRDefault="00D95175" w:rsidP="00E81357">
    <w:pPr>
      <w:pStyle w:val="Piedepgina"/>
    </w:pPr>
    <w:r>
      <w:rPr>
        <w:noProof/>
        <w:lang w:eastAsia="es-CO"/>
      </w:rPr>
      <w:drawing>
        <wp:anchor distT="0" distB="0" distL="114300" distR="114300" simplePos="0" relativeHeight="251709440" behindDoc="0" locked="0" layoutInCell="1" allowOverlap="1" wp14:anchorId="200D7B13" wp14:editId="54C8EACA">
          <wp:simplePos x="0" y="0"/>
          <wp:positionH relativeFrom="column">
            <wp:posOffset>1336675</wp:posOffset>
          </wp:positionH>
          <wp:positionV relativeFrom="paragraph">
            <wp:posOffset>66040</wp:posOffset>
          </wp:positionV>
          <wp:extent cx="4251325" cy="594360"/>
          <wp:effectExtent l="0" t="0" r="0" b="0"/>
          <wp:wrapThrough wrapText="bothSides">
            <wp:wrapPolygon edited="0">
              <wp:start x="0" y="0"/>
              <wp:lineTo x="0" y="20769"/>
              <wp:lineTo x="21487" y="20769"/>
              <wp:lineTo x="21487" y="0"/>
              <wp:lineTo x="0" y="0"/>
            </wp:wrapPolygon>
          </wp:wrapThrough>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61CF" w14:textId="1ADF8A00" w:rsidR="00301FD1" w:rsidRDefault="00CB28C0" w:rsidP="008F49C2">
    <w:r w:rsidRPr="008F49C2">
      <w:rPr>
        <w:noProof/>
      </w:rPr>
      <w:drawing>
        <wp:anchor distT="0" distB="0" distL="114300" distR="114300" simplePos="0" relativeHeight="251691008" behindDoc="0" locked="0" layoutInCell="1" allowOverlap="1" wp14:anchorId="0C5263A1" wp14:editId="5873D9C3">
          <wp:simplePos x="0" y="0"/>
          <wp:positionH relativeFrom="column">
            <wp:posOffset>1496060</wp:posOffset>
          </wp:positionH>
          <wp:positionV relativeFrom="paragraph">
            <wp:posOffset>158115</wp:posOffset>
          </wp:positionV>
          <wp:extent cx="4251325" cy="594360"/>
          <wp:effectExtent l="0" t="0" r="0" b="0"/>
          <wp:wrapThrough wrapText="bothSides">
            <wp:wrapPolygon edited="0">
              <wp:start x="0" y="0"/>
              <wp:lineTo x="0" y="20769"/>
              <wp:lineTo x="21487" y="20769"/>
              <wp:lineTo x="21487"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349E">
      <w:rPr>
        <w:noProof/>
        <w:lang w:eastAsia="es-CO"/>
      </w:rPr>
      <w:drawing>
        <wp:anchor distT="0" distB="0" distL="114300" distR="114300" simplePos="0" relativeHeight="251684864" behindDoc="0" locked="0" layoutInCell="1" allowOverlap="1" wp14:anchorId="68CDB70A" wp14:editId="312DF1CA">
          <wp:simplePos x="0" y="0"/>
          <wp:positionH relativeFrom="column">
            <wp:posOffset>1115967</wp:posOffset>
          </wp:positionH>
          <wp:positionV relativeFrom="paragraph">
            <wp:posOffset>2337089</wp:posOffset>
          </wp:positionV>
          <wp:extent cx="4251325" cy="594360"/>
          <wp:effectExtent l="0" t="0" r="0" b="0"/>
          <wp:wrapThrough wrapText="bothSides">
            <wp:wrapPolygon edited="0">
              <wp:start x="0" y="0"/>
              <wp:lineTo x="0" y="20769"/>
              <wp:lineTo x="21487" y="20769"/>
              <wp:lineTo x="21487"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7C54" w14:textId="77777777" w:rsidR="00120FE0" w:rsidRDefault="00120FE0" w:rsidP="00E81357">
    <w:pPr>
      <w:pStyle w:val="Piedepgina"/>
    </w:pPr>
    <w:r>
      <w:rPr>
        <w:noProof/>
        <w:lang w:eastAsia="es-CO"/>
      </w:rPr>
      <w:drawing>
        <wp:anchor distT="0" distB="0" distL="114300" distR="114300" simplePos="0" relativeHeight="251711488" behindDoc="0" locked="0" layoutInCell="1" allowOverlap="1" wp14:anchorId="580F81D3" wp14:editId="7B671324">
          <wp:simplePos x="0" y="0"/>
          <wp:positionH relativeFrom="column">
            <wp:posOffset>892175</wp:posOffset>
          </wp:positionH>
          <wp:positionV relativeFrom="paragraph">
            <wp:posOffset>21590</wp:posOffset>
          </wp:positionV>
          <wp:extent cx="4251325" cy="594360"/>
          <wp:effectExtent l="0" t="0" r="0" b="0"/>
          <wp:wrapThrough wrapText="bothSides">
            <wp:wrapPolygon edited="0">
              <wp:start x="0" y="0"/>
              <wp:lineTo x="0" y="20769"/>
              <wp:lineTo x="21487" y="20769"/>
              <wp:lineTo x="21487" y="0"/>
              <wp:lineTo x="0" y="0"/>
            </wp:wrapPolygon>
          </wp:wrapThrough>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13C9" w14:textId="77777777" w:rsidR="008F49C2" w:rsidRDefault="008F49C2" w:rsidP="008F49C2">
    <w:r w:rsidRPr="008F49C2">
      <w:rPr>
        <w:noProof/>
      </w:rPr>
      <w:drawing>
        <wp:anchor distT="0" distB="0" distL="114300" distR="114300" simplePos="0" relativeHeight="251700224" behindDoc="0" locked="0" layoutInCell="1" allowOverlap="1" wp14:anchorId="35CFEA46" wp14:editId="57CF7923">
          <wp:simplePos x="0" y="0"/>
          <wp:positionH relativeFrom="column">
            <wp:posOffset>727710</wp:posOffset>
          </wp:positionH>
          <wp:positionV relativeFrom="paragraph">
            <wp:posOffset>-26035</wp:posOffset>
          </wp:positionV>
          <wp:extent cx="4251325" cy="594360"/>
          <wp:effectExtent l="0" t="0" r="0" b="0"/>
          <wp:wrapThrough wrapText="bothSides">
            <wp:wrapPolygon edited="0">
              <wp:start x="0" y="0"/>
              <wp:lineTo x="0" y="20769"/>
              <wp:lineTo x="21487" y="20769"/>
              <wp:lineTo x="21487" y="0"/>
              <wp:lineTo x="0" y="0"/>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99200" behindDoc="0" locked="0" layoutInCell="1" allowOverlap="1" wp14:anchorId="3FB03B69" wp14:editId="66E40714">
          <wp:simplePos x="0" y="0"/>
          <wp:positionH relativeFrom="column">
            <wp:posOffset>1115967</wp:posOffset>
          </wp:positionH>
          <wp:positionV relativeFrom="paragraph">
            <wp:posOffset>2337089</wp:posOffset>
          </wp:positionV>
          <wp:extent cx="4251325" cy="594360"/>
          <wp:effectExtent l="0" t="0" r="0" b="0"/>
          <wp:wrapThrough wrapText="bothSides">
            <wp:wrapPolygon edited="0">
              <wp:start x="0" y="0"/>
              <wp:lineTo x="0" y="20769"/>
              <wp:lineTo x="21487" y="20769"/>
              <wp:lineTo x="21487" y="0"/>
              <wp:lineTo x="0" y="0"/>
            </wp:wrapPolygon>
          </wp:wrapThrough>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D062" w14:textId="77777777" w:rsidR="00AE6439" w:rsidRDefault="00AE6439" w:rsidP="00E81357">
    <w:pPr>
      <w:pStyle w:val="Piedepgina"/>
    </w:pPr>
    <w:r>
      <w:rPr>
        <w:noProof/>
        <w:lang w:eastAsia="es-CO"/>
      </w:rPr>
      <w:drawing>
        <wp:anchor distT="0" distB="0" distL="114300" distR="114300" simplePos="0" relativeHeight="251720704" behindDoc="0" locked="0" layoutInCell="1" allowOverlap="1" wp14:anchorId="74820C07" wp14:editId="107F714D">
          <wp:simplePos x="0" y="0"/>
          <wp:positionH relativeFrom="column">
            <wp:posOffset>892175</wp:posOffset>
          </wp:positionH>
          <wp:positionV relativeFrom="paragraph">
            <wp:posOffset>21590</wp:posOffset>
          </wp:positionV>
          <wp:extent cx="4251325" cy="594360"/>
          <wp:effectExtent l="0" t="0" r="0" b="0"/>
          <wp:wrapThrough wrapText="bothSides">
            <wp:wrapPolygon edited="0">
              <wp:start x="0" y="0"/>
              <wp:lineTo x="0" y="20769"/>
              <wp:lineTo x="21487" y="20769"/>
              <wp:lineTo x="21487" y="0"/>
              <wp:lineTo x="0" y="0"/>
            </wp:wrapPolygon>
          </wp:wrapThrough>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F5E" w14:textId="36C33A00" w:rsidR="009600D3" w:rsidRDefault="006F1D3D" w:rsidP="007B516E">
    <w:pPr>
      <w:pStyle w:val="Piedepgina"/>
      <w:tabs>
        <w:tab w:val="clear" w:pos="4419"/>
        <w:tab w:val="clear" w:pos="8838"/>
        <w:tab w:val="left" w:pos="2790"/>
      </w:tabs>
    </w:pPr>
    <w:r>
      <w:rPr>
        <w:noProof/>
        <w:lang w:eastAsia="es-CO"/>
      </w:rPr>
      <w:drawing>
        <wp:anchor distT="0" distB="0" distL="114300" distR="114300" simplePos="0" relativeHeight="251694080" behindDoc="0" locked="0" layoutInCell="1" allowOverlap="1" wp14:anchorId="384574A1" wp14:editId="20B8986E">
          <wp:simplePos x="0" y="0"/>
          <wp:positionH relativeFrom="column">
            <wp:posOffset>1327150</wp:posOffset>
          </wp:positionH>
          <wp:positionV relativeFrom="paragraph">
            <wp:posOffset>32385</wp:posOffset>
          </wp:positionV>
          <wp:extent cx="4251325" cy="594360"/>
          <wp:effectExtent l="0" t="0" r="0" b="0"/>
          <wp:wrapThrough wrapText="bothSides">
            <wp:wrapPolygon edited="0">
              <wp:start x="0" y="0"/>
              <wp:lineTo x="0" y="20769"/>
              <wp:lineTo x="21487" y="20769"/>
              <wp:lineTo x="21487" y="0"/>
              <wp:lineTo x="0" y="0"/>
            </wp:wrapPolygon>
          </wp:wrapThrough>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0D3">
      <w:rPr>
        <w:noProof/>
        <w:lang w:eastAsia="es-CO"/>
      </w:rPr>
      <w:drawing>
        <wp:anchor distT="0" distB="0" distL="114300" distR="114300" simplePos="0" relativeHeight="251693056" behindDoc="0" locked="0" layoutInCell="1" allowOverlap="1" wp14:anchorId="33ABB2EA" wp14:editId="7A94EEC2">
          <wp:simplePos x="0" y="0"/>
          <wp:positionH relativeFrom="column">
            <wp:posOffset>1115967</wp:posOffset>
          </wp:positionH>
          <wp:positionV relativeFrom="paragraph">
            <wp:posOffset>2337089</wp:posOffset>
          </wp:positionV>
          <wp:extent cx="4251325" cy="594360"/>
          <wp:effectExtent l="0" t="0" r="0" b="0"/>
          <wp:wrapThrough wrapText="bothSides">
            <wp:wrapPolygon edited="0">
              <wp:start x="0" y="0"/>
              <wp:lineTo x="0" y="20769"/>
              <wp:lineTo x="21487" y="20769"/>
              <wp:lineTo x="21487"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16E">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BC31" w14:textId="38A8019B" w:rsidR="00A043CD" w:rsidRDefault="00A043CD" w:rsidP="007B516E">
    <w:pPr>
      <w:pStyle w:val="Piedepgina"/>
      <w:tabs>
        <w:tab w:val="clear" w:pos="4419"/>
        <w:tab w:val="clear" w:pos="8838"/>
        <w:tab w:val="left" w:pos="2790"/>
      </w:tabs>
    </w:pPr>
    <w:r>
      <w:rPr>
        <w:noProof/>
        <w:lang w:eastAsia="es-CO"/>
      </w:rPr>
      <w:drawing>
        <wp:anchor distT="0" distB="0" distL="114300" distR="114300" simplePos="0" relativeHeight="251707392" behindDoc="0" locked="0" layoutInCell="1" allowOverlap="1" wp14:anchorId="521F31AC" wp14:editId="21344130">
          <wp:simplePos x="0" y="0"/>
          <wp:positionH relativeFrom="column">
            <wp:posOffset>463550</wp:posOffset>
          </wp:positionH>
          <wp:positionV relativeFrom="paragraph">
            <wp:posOffset>45085</wp:posOffset>
          </wp:positionV>
          <wp:extent cx="4251325" cy="594360"/>
          <wp:effectExtent l="0" t="0" r="0" b="0"/>
          <wp:wrapThrough wrapText="bothSides">
            <wp:wrapPolygon edited="0">
              <wp:start x="0" y="0"/>
              <wp:lineTo x="0" y="20769"/>
              <wp:lineTo x="21487" y="20769"/>
              <wp:lineTo x="21487" y="0"/>
              <wp:lineTo x="0" y="0"/>
            </wp:wrapPolygon>
          </wp:wrapThrough>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706368" behindDoc="0" locked="0" layoutInCell="1" allowOverlap="1" wp14:anchorId="6F5C83C8" wp14:editId="20527412">
          <wp:simplePos x="0" y="0"/>
          <wp:positionH relativeFrom="column">
            <wp:posOffset>1115967</wp:posOffset>
          </wp:positionH>
          <wp:positionV relativeFrom="paragraph">
            <wp:posOffset>2337089</wp:posOffset>
          </wp:positionV>
          <wp:extent cx="4251325" cy="594360"/>
          <wp:effectExtent l="0" t="0" r="0" b="0"/>
          <wp:wrapThrough wrapText="bothSides">
            <wp:wrapPolygon edited="0">
              <wp:start x="0" y="0"/>
              <wp:lineTo x="0" y="20769"/>
              <wp:lineTo x="21487" y="20769"/>
              <wp:lineTo x="21487" y="0"/>
              <wp:lineTo x="0" y="0"/>
            </wp:wrapPolygon>
          </wp:wrapThrough>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132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60FB" w14:textId="77777777" w:rsidR="00385122" w:rsidRDefault="00385122" w:rsidP="0034782A">
      <w:r>
        <w:separator/>
      </w:r>
    </w:p>
  </w:footnote>
  <w:footnote w:type="continuationSeparator" w:id="0">
    <w:p w14:paraId="0ACD6CC7" w14:textId="77777777" w:rsidR="00385122" w:rsidRDefault="00385122" w:rsidP="0034782A">
      <w:r>
        <w:continuationSeparator/>
      </w:r>
    </w:p>
  </w:footnote>
  <w:footnote w:id="1">
    <w:p w14:paraId="55A97EFD" w14:textId="31FA95A3" w:rsidR="00DF54D7" w:rsidRDefault="00DF54D7" w:rsidP="00786789">
      <w:pPr>
        <w:spacing w:before="100" w:beforeAutospacing="1" w:after="100" w:afterAutospacing="1"/>
        <w:rPr>
          <w:rFonts w:cs="Arial"/>
          <w:color w:val="000000"/>
          <w:sz w:val="21"/>
          <w:szCs w:val="21"/>
          <w:lang w:val="es-CO" w:eastAsia="es-CO"/>
        </w:rPr>
      </w:pPr>
      <w:r>
        <w:rPr>
          <w:rStyle w:val="Refdenotaalpie"/>
        </w:rPr>
        <w:footnoteRef/>
      </w:r>
      <w:r>
        <w:t xml:space="preserve"> </w:t>
      </w:r>
      <w:r w:rsidRPr="00786789">
        <w:rPr>
          <w:sz w:val="16"/>
          <w:szCs w:val="16"/>
        </w:rPr>
        <w:t>Art. 1 de la Resolución 1519-2020: “</w:t>
      </w:r>
      <w:r w:rsidRPr="00786789">
        <w:rPr>
          <w:rFonts w:cs="Arial"/>
          <w:i/>
          <w:iCs/>
          <w:color w:val="000000"/>
          <w:sz w:val="16"/>
          <w:szCs w:val="16"/>
          <w:lang w:eastAsia="es-CO"/>
        </w:rPr>
        <w:t>objeto expedir los lineamientos que deben atender los sujetos obligados para cumplir con la publicación y divulgación de la información señalada en la Ley </w:t>
      </w:r>
      <w:hyperlink r:id="rId1" w:anchor="INICIO" w:history="1">
        <w:r w:rsidRPr="00786789">
          <w:rPr>
            <w:rStyle w:val="Hipervnculo"/>
            <w:rFonts w:cs="Arial"/>
            <w:i/>
            <w:iCs/>
            <w:color w:val="336699"/>
            <w:sz w:val="16"/>
            <w:szCs w:val="16"/>
            <w:u w:val="none"/>
            <w:lang w:eastAsia="es-CO"/>
          </w:rPr>
          <w:t>1712</w:t>
        </w:r>
      </w:hyperlink>
      <w:r w:rsidRPr="00786789">
        <w:rPr>
          <w:rFonts w:cs="Arial"/>
          <w:i/>
          <w:iCs/>
          <w:color w:val="000000"/>
          <w:sz w:val="16"/>
          <w:szCs w:val="16"/>
          <w:lang w:eastAsia="es-CO"/>
        </w:rPr>
        <w:t> del 2014, estableciendo los criterios para la estandarización de contenidos e información, accesibilidad web, seguridad digital, datos abiertos y formulario electrónico para Peticiones, Quejas, Reclamos, Sugerencias y Denuncias (PQRSD)”.</w:t>
      </w:r>
    </w:p>
    <w:p w14:paraId="2A79C220" w14:textId="627987E0" w:rsidR="00DF54D7" w:rsidRPr="00786789" w:rsidRDefault="00DF54D7">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A755" w14:textId="77777777" w:rsidR="00DF54D7" w:rsidRPr="005034E7" w:rsidRDefault="00DF54D7" w:rsidP="00C12A6B">
    <w:pPr>
      <w:pStyle w:val="Encabezado"/>
      <w:jc w:val="center"/>
    </w:pPr>
    <w:r>
      <w:rPr>
        <w:noProof/>
        <w:lang w:eastAsia="es-CO"/>
      </w:rPr>
      <w:drawing>
        <wp:anchor distT="0" distB="0" distL="0" distR="0" simplePos="0" relativeHeight="251663360" behindDoc="1" locked="0" layoutInCell="1" allowOverlap="1" wp14:anchorId="65727284" wp14:editId="6AC6F051">
          <wp:simplePos x="0" y="0"/>
          <wp:positionH relativeFrom="margin">
            <wp:posOffset>2288513</wp:posOffset>
          </wp:positionH>
          <wp:positionV relativeFrom="topMargin">
            <wp:posOffset>152400</wp:posOffset>
          </wp:positionV>
          <wp:extent cx="1059180" cy="675005"/>
          <wp:effectExtent l="0" t="0" r="7620" b="0"/>
          <wp:wrapThrough wrapText="bothSides">
            <wp:wrapPolygon edited="0">
              <wp:start x="0" y="0"/>
              <wp:lineTo x="0" y="20726"/>
              <wp:lineTo x="21367" y="20726"/>
              <wp:lineTo x="21367" y="0"/>
              <wp:lineTo x="0" y="0"/>
            </wp:wrapPolygon>
          </wp:wrapThrough>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p w14:paraId="09D056DA" w14:textId="77777777" w:rsidR="00DF54D7" w:rsidRDefault="00DF54D7" w:rsidP="0034782A">
    <w:pPr>
      <w:pStyle w:val="Encabezado"/>
      <w:jc w:val="center"/>
    </w:pPr>
  </w:p>
  <w:p w14:paraId="18A0A8AA" w14:textId="77777777" w:rsidR="00DF54D7" w:rsidRDefault="00DF54D7">
    <w:pPr>
      <w:pStyle w:val="Encabezado"/>
    </w:pPr>
  </w:p>
  <w:p w14:paraId="3436C640" w14:textId="77777777" w:rsidR="00DF54D7" w:rsidRDefault="00DF54D7">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77EF" w14:textId="77777777" w:rsidR="007B516E" w:rsidRDefault="007B516E">
    <w:pPr>
      <w:pStyle w:val="Encabezado"/>
    </w:pPr>
    <w:r>
      <w:rPr>
        <w:noProof/>
        <w:lang w:eastAsia="es-CO"/>
      </w:rPr>
      <w:drawing>
        <wp:anchor distT="0" distB="0" distL="0" distR="0" simplePos="0" relativeHeight="251704320" behindDoc="1" locked="0" layoutInCell="1" allowOverlap="1" wp14:anchorId="3098DB66" wp14:editId="18CB8FD9">
          <wp:simplePos x="0" y="0"/>
          <wp:positionH relativeFrom="margin">
            <wp:posOffset>2116455</wp:posOffset>
          </wp:positionH>
          <wp:positionV relativeFrom="page">
            <wp:posOffset>108585</wp:posOffset>
          </wp:positionV>
          <wp:extent cx="1059180" cy="675005"/>
          <wp:effectExtent l="0" t="0" r="7620" b="0"/>
          <wp:wrapThrough wrapText="bothSides">
            <wp:wrapPolygon edited="0">
              <wp:start x="0" y="0"/>
              <wp:lineTo x="0" y="20726"/>
              <wp:lineTo x="21367" y="20726"/>
              <wp:lineTo x="21367" y="0"/>
              <wp:lineTo x="0" y="0"/>
            </wp:wrapPolygon>
          </wp:wrapThrough>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7B37" w14:textId="77777777" w:rsidR="00D62148" w:rsidRPr="005034E7" w:rsidRDefault="00D62148" w:rsidP="00C12A6B">
    <w:pPr>
      <w:pStyle w:val="Encabezado"/>
      <w:jc w:val="center"/>
    </w:pPr>
    <w:r>
      <w:rPr>
        <w:noProof/>
        <w:lang w:eastAsia="es-CO"/>
      </w:rPr>
      <w:drawing>
        <wp:anchor distT="0" distB="0" distL="0" distR="0" simplePos="0" relativeHeight="251676672" behindDoc="1" locked="0" layoutInCell="1" allowOverlap="1" wp14:anchorId="357F369B" wp14:editId="00E2DBD9">
          <wp:simplePos x="0" y="0"/>
          <wp:positionH relativeFrom="margin">
            <wp:posOffset>3243299</wp:posOffset>
          </wp:positionH>
          <wp:positionV relativeFrom="topMargin">
            <wp:posOffset>133350</wp:posOffset>
          </wp:positionV>
          <wp:extent cx="1059180" cy="675005"/>
          <wp:effectExtent l="0" t="0" r="7620" b="0"/>
          <wp:wrapThrough wrapText="bothSides">
            <wp:wrapPolygon edited="0">
              <wp:start x="0" y="0"/>
              <wp:lineTo x="0" y="20726"/>
              <wp:lineTo x="21367" y="20726"/>
              <wp:lineTo x="21367" y="0"/>
              <wp:lineTo x="0" y="0"/>
            </wp:wrapPolygon>
          </wp:wrapThrough>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p w14:paraId="4E77C432" w14:textId="77777777" w:rsidR="00D62148" w:rsidRDefault="00D62148" w:rsidP="0034782A">
    <w:pPr>
      <w:pStyle w:val="Encabezado"/>
      <w:jc w:val="center"/>
    </w:pPr>
  </w:p>
  <w:p w14:paraId="63AE9C7C" w14:textId="77777777" w:rsidR="00D62148" w:rsidRDefault="00D62148">
    <w:pPr>
      <w:pStyle w:val="Encabezado"/>
    </w:pPr>
  </w:p>
  <w:p w14:paraId="3CB63795" w14:textId="77777777" w:rsidR="00D62148" w:rsidRPr="00D62148" w:rsidRDefault="00D62148">
    <w:pPr>
      <w:pStyle w:val="Encabezado"/>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683A" w14:textId="77777777" w:rsidR="00D62148" w:rsidRDefault="00D62148">
    <w:pPr>
      <w:pStyle w:val="Encabezado"/>
    </w:pPr>
    <w:r>
      <w:rPr>
        <w:noProof/>
        <w:lang w:eastAsia="es-CO"/>
      </w:rPr>
      <w:drawing>
        <wp:anchor distT="0" distB="0" distL="0" distR="0" simplePos="0" relativeHeight="251674624" behindDoc="1" locked="0" layoutInCell="1" allowOverlap="1" wp14:anchorId="64A73370" wp14:editId="63BFBA23">
          <wp:simplePos x="0" y="0"/>
          <wp:positionH relativeFrom="margin">
            <wp:posOffset>3398495</wp:posOffset>
          </wp:positionH>
          <wp:positionV relativeFrom="page">
            <wp:posOffset>121285</wp:posOffset>
          </wp:positionV>
          <wp:extent cx="1059180" cy="675005"/>
          <wp:effectExtent l="0" t="0" r="7620" b="0"/>
          <wp:wrapThrough wrapText="bothSides">
            <wp:wrapPolygon edited="0">
              <wp:start x="0" y="0"/>
              <wp:lineTo x="0" y="20726"/>
              <wp:lineTo x="21367" y="20726"/>
              <wp:lineTo x="21367" y="0"/>
              <wp:lineTo x="0" y="0"/>
            </wp:wrapPolygon>
          </wp:wrapThrough>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5BD8" w14:textId="77777777" w:rsidR="00D62148" w:rsidRPr="005034E7" w:rsidRDefault="00D62148" w:rsidP="00C12A6B">
    <w:pPr>
      <w:pStyle w:val="Encabezado"/>
      <w:jc w:val="center"/>
    </w:pPr>
    <w:r>
      <w:rPr>
        <w:noProof/>
        <w:lang w:eastAsia="es-CO"/>
      </w:rPr>
      <w:drawing>
        <wp:anchor distT="0" distB="0" distL="0" distR="0" simplePos="0" relativeHeight="251680768" behindDoc="1" locked="0" layoutInCell="1" allowOverlap="1" wp14:anchorId="2CED7206" wp14:editId="78002591">
          <wp:simplePos x="0" y="0"/>
          <wp:positionH relativeFrom="margin">
            <wp:posOffset>2251355</wp:posOffset>
          </wp:positionH>
          <wp:positionV relativeFrom="topMargin">
            <wp:posOffset>133350</wp:posOffset>
          </wp:positionV>
          <wp:extent cx="1059180" cy="675005"/>
          <wp:effectExtent l="0" t="0" r="7620" b="0"/>
          <wp:wrapThrough wrapText="bothSides">
            <wp:wrapPolygon edited="0">
              <wp:start x="0" y="0"/>
              <wp:lineTo x="0" y="20726"/>
              <wp:lineTo x="21367" y="20726"/>
              <wp:lineTo x="21367" y="0"/>
              <wp:lineTo x="0" y="0"/>
            </wp:wrapPolygon>
          </wp:wrapThrough>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p w14:paraId="31CB3939" w14:textId="77777777" w:rsidR="00D62148" w:rsidRDefault="00D62148" w:rsidP="0034782A">
    <w:pPr>
      <w:pStyle w:val="Encabezado"/>
      <w:jc w:val="center"/>
    </w:pPr>
  </w:p>
  <w:p w14:paraId="5C5F0BAF" w14:textId="77777777" w:rsidR="00D62148" w:rsidRDefault="00D62148">
    <w:pPr>
      <w:pStyle w:val="Encabezado"/>
    </w:pPr>
  </w:p>
  <w:p w14:paraId="45501975" w14:textId="77777777" w:rsidR="00D62148" w:rsidRPr="00D62148" w:rsidRDefault="00D62148">
    <w:pPr>
      <w:pStyle w:val="Encabezado"/>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1156" w14:textId="77777777" w:rsidR="00D62148" w:rsidRDefault="00D62148">
    <w:pPr>
      <w:pStyle w:val="Encabezado"/>
    </w:pPr>
    <w:r>
      <w:rPr>
        <w:noProof/>
        <w:lang w:eastAsia="es-CO"/>
      </w:rPr>
      <w:drawing>
        <wp:anchor distT="0" distB="0" distL="0" distR="0" simplePos="0" relativeHeight="251678720" behindDoc="1" locked="0" layoutInCell="1" allowOverlap="1" wp14:anchorId="67D0D16E" wp14:editId="099E3DB3">
          <wp:simplePos x="0" y="0"/>
          <wp:positionH relativeFrom="margin">
            <wp:posOffset>2210352</wp:posOffset>
          </wp:positionH>
          <wp:positionV relativeFrom="page">
            <wp:posOffset>55971</wp:posOffset>
          </wp:positionV>
          <wp:extent cx="1059180" cy="675005"/>
          <wp:effectExtent l="0" t="0" r="7620" b="0"/>
          <wp:wrapThrough wrapText="bothSides">
            <wp:wrapPolygon edited="0">
              <wp:start x="0" y="0"/>
              <wp:lineTo x="0" y="20726"/>
              <wp:lineTo x="21367" y="20726"/>
              <wp:lineTo x="21367" y="0"/>
              <wp:lineTo x="0" y="0"/>
            </wp:wrapPolygon>
          </wp:wrapThrough>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062A" w14:textId="77777777" w:rsidR="00DF54D7" w:rsidRDefault="00DF54D7">
    <w:pPr>
      <w:pStyle w:val="Encabezado"/>
    </w:pPr>
    <w:r>
      <w:rPr>
        <w:noProof/>
        <w:lang w:eastAsia="es-CO"/>
      </w:rPr>
      <w:drawing>
        <wp:anchor distT="0" distB="0" distL="0" distR="0" simplePos="0" relativeHeight="251662336" behindDoc="1" locked="0" layoutInCell="1" allowOverlap="1" wp14:anchorId="17E642E9" wp14:editId="26964C5E">
          <wp:simplePos x="0" y="0"/>
          <wp:positionH relativeFrom="margin">
            <wp:posOffset>2195319</wp:posOffset>
          </wp:positionH>
          <wp:positionV relativeFrom="page">
            <wp:posOffset>65084</wp:posOffset>
          </wp:positionV>
          <wp:extent cx="1059180" cy="675005"/>
          <wp:effectExtent l="0" t="0" r="7620" b="0"/>
          <wp:wrapThrough wrapText="bothSides">
            <wp:wrapPolygon edited="0">
              <wp:start x="0" y="0"/>
              <wp:lineTo x="0" y="20726"/>
              <wp:lineTo x="21367" y="20726"/>
              <wp:lineTo x="21367" y="0"/>
              <wp:lineTo x="0" y="0"/>
            </wp:wrapPolygon>
          </wp:wrapThrough>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3F46" w14:textId="77777777" w:rsidR="00DF54D7" w:rsidRPr="005034E7" w:rsidRDefault="00DF54D7" w:rsidP="00C12A6B">
    <w:pPr>
      <w:pStyle w:val="Encabezado"/>
      <w:jc w:val="center"/>
    </w:pPr>
    <w:r>
      <w:rPr>
        <w:noProof/>
        <w:lang w:eastAsia="es-CO"/>
      </w:rPr>
      <w:drawing>
        <wp:anchor distT="0" distB="0" distL="0" distR="0" simplePos="0" relativeHeight="251666432" behindDoc="1" locked="0" layoutInCell="1" allowOverlap="1" wp14:anchorId="694384E1" wp14:editId="20068C18">
          <wp:simplePos x="0" y="0"/>
          <wp:positionH relativeFrom="margin">
            <wp:posOffset>3159373</wp:posOffset>
          </wp:positionH>
          <wp:positionV relativeFrom="topMargin">
            <wp:posOffset>186476</wp:posOffset>
          </wp:positionV>
          <wp:extent cx="1059180" cy="675005"/>
          <wp:effectExtent l="0" t="0" r="7620" b="0"/>
          <wp:wrapThrough wrapText="bothSides">
            <wp:wrapPolygon edited="0">
              <wp:start x="0" y="0"/>
              <wp:lineTo x="0" y="20726"/>
              <wp:lineTo x="21367" y="20726"/>
              <wp:lineTo x="21367" y="0"/>
              <wp:lineTo x="0" y="0"/>
            </wp:wrapPolygon>
          </wp:wrapThrough>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p w14:paraId="01E448A9" w14:textId="77777777" w:rsidR="00DF54D7" w:rsidRDefault="00DF54D7" w:rsidP="0034782A">
    <w:pPr>
      <w:pStyle w:val="Encabezado"/>
      <w:jc w:val="center"/>
    </w:pPr>
  </w:p>
  <w:p w14:paraId="5855A90F" w14:textId="77777777" w:rsidR="00DF54D7" w:rsidRDefault="00DF54D7">
    <w:pPr>
      <w:pStyle w:val="Encabezado"/>
    </w:pPr>
  </w:p>
  <w:p w14:paraId="71E435F6" w14:textId="77777777" w:rsidR="00D62148" w:rsidRPr="00D62148" w:rsidRDefault="00D62148">
    <w:pPr>
      <w:pStyle w:val="Encabezado"/>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5708" w14:textId="77777777" w:rsidR="00301FD1" w:rsidRDefault="00301FD1">
    <w:pPr>
      <w:pStyle w:val="Encabezado"/>
    </w:pPr>
    <w:r>
      <w:rPr>
        <w:noProof/>
        <w:lang w:eastAsia="es-CO"/>
      </w:rPr>
      <w:drawing>
        <wp:anchor distT="0" distB="0" distL="0" distR="0" simplePos="0" relativeHeight="251682816" behindDoc="1" locked="0" layoutInCell="1" allowOverlap="1" wp14:anchorId="4487C8DD" wp14:editId="063EAE16">
          <wp:simplePos x="0" y="0"/>
          <wp:positionH relativeFrom="margin">
            <wp:posOffset>3127408</wp:posOffset>
          </wp:positionH>
          <wp:positionV relativeFrom="page">
            <wp:posOffset>159773</wp:posOffset>
          </wp:positionV>
          <wp:extent cx="1059180" cy="675005"/>
          <wp:effectExtent l="0" t="0" r="7620" b="0"/>
          <wp:wrapThrough wrapText="bothSides">
            <wp:wrapPolygon edited="0">
              <wp:start x="0" y="0"/>
              <wp:lineTo x="0" y="20726"/>
              <wp:lineTo x="21367" y="20726"/>
              <wp:lineTo x="21367" y="0"/>
              <wp:lineTo x="0" y="0"/>
            </wp:wrapPolygon>
          </wp:wrapThrough>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A506" w14:textId="77777777" w:rsidR="009600D3" w:rsidRPr="005034E7" w:rsidRDefault="009600D3" w:rsidP="00C12A6B">
    <w:pPr>
      <w:pStyle w:val="Encabezado"/>
      <w:jc w:val="center"/>
    </w:pPr>
    <w:r>
      <w:rPr>
        <w:noProof/>
        <w:lang w:eastAsia="es-CO"/>
      </w:rPr>
      <w:drawing>
        <wp:anchor distT="0" distB="0" distL="0" distR="0" simplePos="0" relativeHeight="251688960" behindDoc="1" locked="0" layoutInCell="1" allowOverlap="1" wp14:anchorId="0EF4A99B" wp14:editId="5B1B46B8">
          <wp:simplePos x="0" y="0"/>
          <wp:positionH relativeFrom="margin">
            <wp:posOffset>2340453</wp:posOffset>
          </wp:positionH>
          <wp:positionV relativeFrom="topMargin">
            <wp:posOffset>73973</wp:posOffset>
          </wp:positionV>
          <wp:extent cx="1059180" cy="675005"/>
          <wp:effectExtent l="0" t="0" r="7620" b="0"/>
          <wp:wrapThrough wrapText="bothSides">
            <wp:wrapPolygon edited="0">
              <wp:start x="0" y="0"/>
              <wp:lineTo x="0" y="20726"/>
              <wp:lineTo x="21367" y="20726"/>
              <wp:lineTo x="21367" y="0"/>
              <wp:lineTo x="0" y="0"/>
            </wp:wrapPolygon>
          </wp:wrapThrough>
          <wp:docPr id="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p w14:paraId="5E088DE0" w14:textId="77777777" w:rsidR="009600D3" w:rsidRDefault="009600D3" w:rsidP="0034782A">
    <w:pPr>
      <w:pStyle w:val="Encabezado"/>
      <w:jc w:val="center"/>
    </w:pPr>
  </w:p>
  <w:p w14:paraId="0937BB25" w14:textId="77777777" w:rsidR="009600D3" w:rsidRDefault="009600D3">
    <w:pPr>
      <w:pStyle w:val="Encabezado"/>
    </w:pPr>
  </w:p>
  <w:p w14:paraId="3A133C14" w14:textId="77777777" w:rsidR="009600D3" w:rsidRPr="00D62148" w:rsidRDefault="009600D3">
    <w:pPr>
      <w:pStyle w:val="Encabezado"/>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5C66" w14:textId="77777777" w:rsidR="00D37BAD" w:rsidRDefault="00D37BAD">
    <w:pPr>
      <w:pStyle w:val="Encabezado"/>
    </w:pPr>
    <w:r>
      <w:rPr>
        <w:noProof/>
        <w:lang w:eastAsia="es-CO"/>
      </w:rPr>
      <w:drawing>
        <wp:anchor distT="0" distB="0" distL="0" distR="0" simplePos="0" relativeHeight="251668480" behindDoc="1" locked="0" layoutInCell="1" allowOverlap="1" wp14:anchorId="019A702D" wp14:editId="2BF78D41">
          <wp:simplePos x="0" y="0"/>
          <wp:positionH relativeFrom="margin">
            <wp:posOffset>2402056</wp:posOffset>
          </wp:positionH>
          <wp:positionV relativeFrom="page">
            <wp:posOffset>110201</wp:posOffset>
          </wp:positionV>
          <wp:extent cx="1059180" cy="675005"/>
          <wp:effectExtent l="0" t="0" r="7620" b="0"/>
          <wp:wrapThrough wrapText="bothSides">
            <wp:wrapPolygon edited="0">
              <wp:start x="0" y="0"/>
              <wp:lineTo x="0" y="20726"/>
              <wp:lineTo x="21367" y="20726"/>
              <wp:lineTo x="21367" y="0"/>
              <wp:lineTo x="0" y="0"/>
            </wp:wrapPolygon>
          </wp:wrapThrough>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C1BF" w14:textId="77777777" w:rsidR="004C0A51" w:rsidRPr="005034E7" w:rsidRDefault="004C0A51" w:rsidP="00C12A6B">
    <w:pPr>
      <w:pStyle w:val="Encabezado"/>
      <w:jc w:val="center"/>
    </w:pPr>
    <w:r>
      <w:rPr>
        <w:noProof/>
        <w:lang w:eastAsia="es-CO"/>
      </w:rPr>
      <w:drawing>
        <wp:anchor distT="0" distB="0" distL="0" distR="0" simplePos="0" relativeHeight="251702272" behindDoc="1" locked="0" layoutInCell="1" allowOverlap="1" wp14:anchorId="3D0A87B6" wp14:editId="68C2DAD7">
          <wp:simplePos x="0" y="0"/>
          <wp:positionH relativeFrom="margin">
            <wp:posOffset>3133725</wp:posOffset>
          </wp:positionH>
          <wp:positionV relativeFrom="topMargin">
            <wp:posOffset>207010</wp:posOffset>
          </wp:positionV>
          <wp:extent cx="1059180" cy="675005"/>
          <wp:effectExtent l="0" t="0" r="7620" b="0"/>
          <wp:wrapThrough wrapText="bothSides">
            <wp:wrapPolygon edited="0">
              <wp:start x="0" y="0"/>
              <wp:lineTo x="0" y="20726"/>
              <wp:lineTo x="21367" y="20726"/>
              <wp:lineTo x="21367" y="0"/>
              <wp:lineTo x="0" y="0"/>
            </wp:wrapPolygon>
          </wp:wrapThrough>
          <wp:docPr id="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p w14:paraId="2C1F9B06" w14:textId="77777777" w:rsidR="004C0A51" w:rsidRDefault="004C0A51" w:rsidP="0034782A">
    <w:pPr>
      <w:pStyle w:val="Encabezado"/>
      <w:jc w:val="center"/>
    </w:pPr>
  </w:p>
  <w:p w14:paraId="538AF877" w14:textId="77777777" w:rsidR="004C0A51" w:rsidRDefault="004C0A51">
    <w:pPr>
      <w:pStyle w:val="Encabezado"/>
    </w:pPr>
  </w:p>
  <w:p w14:paraId="156ACB6B" w14:textId="77777777" w:rsidR="004C0A51" w:rsidRPr="00D62148" w:rsidRDefault="004C0A51">
    <w:pPr>
      <w:pStyle w:val="Encabezado"/>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0BC0" w14:textId="77777777" w:rsidR="00D62148" w:rsidRDefault="00D62148">
    <w:pPr>
      <w:pStyle w:val="Encabezado"/>
    </w:pPr>
    <w:r>
      <w:rPr>
        <w:noProof/>
        <w:lang w:eastAsia="es-CO"/>
      </w:rPr>
      <w:drawing>
        <wp:anchor distT="0" distB="0" distL="0" distR="0" simplePos="0" relativeHeight="251670528" behindDoc="1" locked="0" layoutInCell="1" allowOverlap="1" wp14:anchorId="010BA14A" wp14:editId="1FD90792">
          <wp:simplePos x="0" y="0"/>
          <wp:positionH relativeFrom="margin">
            <wp:posOffset>3418205</wp:posOffset>
          </wp:positionH>
          <wp:positionV relativeFrom="page">
            <wp:posOffset>235585</wp:posOffset>
          </wp:positionV>
          <wp:extent cx="1059180" cy="675005"/>
          <wp:effectExtent l="0" t="0" r="7620" b="0"/>
          <wp:wrapThrough wrapText="bothSides">
            <wp:wrapPolygon edited="0">
              <wp:start x="0" y="0"/>
              <wp:lineTo x="0" y="20726"/>
              <wp:lineTo x="21367" y="20726"/>
              <wp:lineTo x="21367" y="0"/>
              <wp:lineTo x="0" y="0"/>
            </wp:wrapPolygon>
          </wp:wrapThrough>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3F2E" w14:textId="77777777" w:rsidR="00D62148" w:rsidRPr="005034E7" w:rsidRDefault="00D62148" w:rsidP="00C12A6B">
    <w:pPr>
      <w:pStyle w:val="Encabezado"/>
      <w:jc w:val="center"/>
    </w:pPr>
    <w:r>
      <w:rPr>
        <w:noProof/>
        <w:lang w:eastAsia="es-CO"/>
      </w:rPr>
      <w:drawing>
        <wp:anchor distT="0" distB="0" distL="0" distR="0" simplePos="0" relativeHeight="251672576" behindDoc="1" locked="0" layoutInCell="1" allowOverlap="1" wp14:anchorId="15193B3A" wp14:editId="0401EF0C">
          <wp:simplePos x="0" y="0"/>
          <wp:positionH relativeFrom="margin">
            <wp:posOffset>2252188</wp:posOffset>
          </wp:positionH>
          <wp:positionV relativeFrom="topMargin">
            <wp:posOffset>133919</wp:posOffset>
          </wp:positionV>
          <wp:extent cx="1059180" cy="675005"/>
          <wp:effectExtent l="0" t="0" r="7620" b="0"/>
          <wp:wrapThrough wrapText="bothSides">
            <wp:wrapPolygon edited="0">
              <wp:start x="0" y="0"/>
              <wp:lineTo x="0" y="20726"/>
              <wp:lineTo x="21367" y="20726"/>
              <wp:lineTo x="21367" y="0"/>
              <wp:lineTo x="0" y="0"/>
            </wp:wrapPolygon>
          </wp:wrapThrough>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059180" cy="675005"/>
                  </a:xfrm>
                  <a:prstGeom prst="rect">
                    <a:avLst/>
                  </a:prstGeom>
                </pic:spPr>
              </pic:pic>
            </a:graphicData>
          </a:graphic>
          <wp14:sizeRelH relativeFrom="margin">
            <wp14:pctWidth>0</wp14:pctWidth>
          </wp14:sizeRelH>
          <wp14:sizeRelV relativeFrom="margin">
            <wp14:pctHeight>0</wp14:pctHeight>
          </wp14:sizeRelV>
        </wp:anchor>
      </w:drawing>
    </w:r>
  </w:p>
  <w:p w14:paraId="2151B928" w14:textId="77777777" w:rsidR="00D62148" w:rsidRDefault="00D62148" w:rsidP="0034782A">
    <w:pPr>
      <w:pStyle w:val="Encabezado"/>
      <w:jc w:val="center"/>
    </w:pPr>
  </w:p>
  <w:p w14:paraId="5738E728" w14:textId="77777777" w:rsidR="00D62148" w:rsidRDefault="00D62148">
    <w:pPr>
      <w:pStyle w:val="Encabezado"/>
    </w:pPr>
  </w:p>
  <w:p w14:paraId="3D08C924" w14:textId="77777777" w:rsidR="00D62148" w:rsidRPr="00D62148" w:rsidRDefault="00D62148">
    <w:pPr>
      <w:pStyle w:val="Encabezado"/>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A01"/>
    <w:multiLevelType w:val="multilevel"/>
    <w:tmpl w:val="36EA25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F31E9A"/>
    <w:multiLevelType w:val="multilevel"/>
    <w:tmpl w:val="F7A87132"/>
    <w:lvl w:ilvl="0">
      <w:start w:val="1"/>
      <w:numFmt w:val="bullet"/>
      <w:lvlText w:val="•"/>
      <w:lvlJc w:val="left"/>
      <w:pPr>
        <w:ind w:left="720" w:hanging="360"/>
      </w:pPr>
      <w:rPr>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12E4CE2"/>
    <w:multiLevelType w:val="hybridMultilevel"/>
    <w:tmpl w:val="7B5E4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BE2D5D"/>
    <w:multiLevelType w:val="hybridMultilevel"/>
    <w:tmpl w:val="2068B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7805EC"/>
    <w:multiLevelType w:val="multilevel"/>
    <w:tmpl w:val="BF5CB8B8"/>
    <w:lvl w:ilvl="0">
      <w:start w:val="1"/>
      <w:numFmt w:val="bullet"/>
      <w:lvlText w:val="•"/>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B121239"/>
    <w:multiLevelType w:val="hybridMultilevel"/>
    <w:tmpl w:val="FA589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4F4D7E"/>
    <w:multiLevelType w:val="hybridMultilevel"/>
    <w:tmpl w:val="7B1C5598"/>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7" w15:restartNumberingAfterBreak="0">
    <w:nsid w:val="32D97E3A"/>
    <w:multiLevelType w:val="hybridMultilevel"/>
    <w:tmpl w:val="46A45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7736E82"/>
    <w:multiLevelType w:val="hybridMultilevel"/>
    <w:tmpl w:val="866077FE"/>
    <w:lvl w:ilvl="0" w:tplc="6C3A8E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F05BB1"/>
    <w:multiLevelType w:val="hybridMultilevel"/>
    <w:tmpl w:val="C18234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3FB3179"/>
    <w:multiLevelType w:val="hybridMultilevel"/>
    <w:tmpl w:val="454CC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6222E7"/>
    <w:multiLevelType w:val="multilevel"/>
    <w:tmpl w:val="48460C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1668E1"/>
    <w:multiLevelType w:val="hybridMultilevel"/>
    <w:tmpl w:val="BDF04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5C0203"/>
    <w:multiLevelType w:val="hybridMultilevel"/>
    <w:tmpl w:val="A99A1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0A239C"/>
    <w:multiLevelType w:val="hybridMultilevel"/>
    <w:tmpl w:val="822EB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0D101F5"/>
    <w:multiLevelType w:val="multilevel"/>
    <w:tmpl w:val="240A0025"/>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hint="default"/>
        <w:sz w:val="22"/>
        <w:szCs w:val="2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66C1562C"/>
    <w:multiLevelType w:val="multilevel"/>
    <w:tmpl w:val="40F8E352"/>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9A40865"/>
    <w:multiLevelType w:val="hybridMultilevel"/>
    <w:tmpl w:val="E3024FF8"/>
    <w:lvl w:ilvl="0" w:tplc="64A8EAE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740585"/>
    <w:multiLevelType w:val="hybridMultilevel"/>
    <w:tmpl w:val="F3FA72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9D532AF"/>
    <w:multiLevelType w:val="hybridMultilevel"/>
    <w:tmpl w:val="6240A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C4542FA"/>
    <w:multiLevelType w:val="hybridMultilevel"/>
    <w:tmpl w:val="15A6E8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DB396D"/>
    <w:multiLevelType w:val="hybridMultilevel"/>
    <w:tmpl w:val="0B4269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6"/>
  </w:num>
  <w:num w:numId="4">
    <w:abstractNumId w:val="21"/>
  </w:num>
  <w:num w:numId="5">
    <w:abstractNumId w:val="11"/>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8"/>
  </w:num>
  <w:num w:numId="20">
    <w:abstractNumId w:val="17"/>
  </w:num>
  <w:num w:numId="21">
    <w:abstractNumId w:val="1"/>
  </w:num>
  <w:num w:numId="22">
    <w:abstractNumId w:val="19"/>
  </w:num>
  <w:num w:numId="23">
    <w:abstractNumId w:val="7"/>
  </w:num>
  <w:num w:numId="24">
    <w:abstractNumId w:val="20"/>
  </w:num>
  <w:num w:numId="25">
    <w:abstractNumId w:val="13"/>
  </w:num>
  <w:num w:numId="26">
    <w:abstractNumId w:val="18"/>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9"/>
  </w:num>
  <w:num w:numId="41">
    <w:abstractNumId w:val="6"/>
  </w:num>
  <w:num w:numId="42">
    <w:abstractNumId w:val="2"/>
  </w:num>
  <w:num w:numId="43">
    <w:abstractNumId w:val="5"/>
  </w:num>
  <w:num w:numId="44">
    <w:abstractNumId w:val="10"/>
  </w:num>
  <w:num w:numId="45">
    <w:abstractNumId w:val="12"/>
  </w:num>
  <w:num w:numId="46">
    <w:abstractNumId w:val="3"/>
  </w:num>
  <w:num w:numId="4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01BD6"/>
    <w:rsid w:val="00002964"/>
    <w:rsid w:val="000055C2"/>
    <w:rsid w:val="00005C55"/>
    <w:rsid w:val="00010D11"/>
    <w:rsid w:val="0001243A"/>
    <w:rsid w:val="00012EC4"/>
    <w:rsid w:val="0001792A"/>
    <w:rsid w:val="00020134"/>
    <w:rsid w:val="000229CD"/>
    <w:rsid w:val="000255C5"/>
    <w:rsid w:val="000266C3"/>
    <w:rsid w:val="00031987"/>
    <w:rsid w:val="00032029"/>
    <w:rsid w:val="00032F35"/>
    <w:rsid w:val="000335DB"/>
    <w:rsid w:val="0003734A"/>
    <w:rsid w:val="00037DAC"/>
    <w:rsid w:val="000404FA"/>
    <w:rsid w:val="000406C0"/>
    <w:rsid w:val="00043B5E"/>
    <w:rsid w:val="000445E9"/>
    <w:rsid w:val="000446DB"/>
    <w:rsid w:val="00044E03"/>
    <w:rsid w:val="000451F6"/>
    <w:rsid w:val="00045951"/>
    <w:rsid w:val="0004677F"/>
    <w:rsid w:val="000471E7"/>
    <w:rsid w:val="00047B1A"/>
    <w:rsid w:val="00050403"/>
    <w:rsid w:val="000506E6"/>
    <w:rsid w:val="00051349"/>
    <w:rsid w:val="00053FCB"/>
    <w:rsid w:val="000542CE"/>
    <w:rsid w:val="00054C67"/>
    <w:rsid w:val="00055317"/>
    <w:rsid w:val="000576BA"/>
    <w:rsid w:val="000659F4"/>
    <w:rsid w:val="00067076"/>
    <w:rsid w:val="00071160"/>
    <w:rsid w:val="000714EF"/>
    <w:rsid w:val="00073EFC"/>
    <w:rsid w:val="000749DD"/>
    <w:rsid w:val="000760C4"/>
    <w:rsid w:val="000763AF"/>
    <w:rsid w:val="000771A2"/>
    <w:rsid w:val="00077DE8"/>
    <w:rsid w:val="00080F26"/>
    <w:rsid w:val="0008124F"/>
    <w:rsid w:val="000875ED"/>
    <w:rsid w:val="000914F6"/>
    <w:rsid w:val="0009238D"/>
    <w:rsid w:val="00093C47"/>
    <w:rsid w:val="00093FBB"/>
    <w:rsid w:val="00094416"/>
    <w:rsid w:val="000A20A0"/>
    <w:rsid w:val="000B0160"/>
    <w:rsid w:val="000B1876"/>
    <w:rsid w:val="000B19C6"/>
    <w:rsid w:val="000B381A"/>
    <w:rsid w:val="000B66A2"/>
    <w:rsid w:val="000B68A8"/>
    <w:rsid w:val="000C5429"/>
    <w:rsid w:val="000C6270"/>
    <w:rsid w:val="000D167D"/>
    <w:rsid w:val="000D2912"/>
    <w:rsid w:val="000D38E5"/>
    <w:rsid w:val="000D4678"/>
    <w:rsid w:val="000D51DC"/>
    <w:rsid w:val="000D5451"/>
    <w:rsid w:val="000D5760"/>
    <w:rsid w:val="000E08D0"/>
    <w:rsid w:val="000E1EEA"/>
    <w:rsid w:val="000E4000"/>
    <w:rsid w:val="000E50F9"/>
    <w:rsid w:val="000E59A0"/>
    <w:rsid w:val="000F012D"/>
    <w:rsid w:val="000F4947"/>
    <w:rsid w:val="000F4CE8"/>
    <w:rsid w:val="001008A3"/>
    <w:rsid w:val="00100F85"/>
    <w:rsid w:val="00101D39"/>
    <w:rsid w:val="00102CE9"/>
    <w:rsid w:val="00103081"/>
    <w:rsid w:val="00105AE5"/>
    <w:rsid w:val="00106847"/>
    <w:rsid w:val="0011003E"/>
    <w:rsid w:val="001108CB"/>
    <w:rsid w:val="00114DBF"/>
    <w:rsid w:val="00115A7D"/>
    <w:rsid w:val="00117CCE"/>
    <w:rsid w:val="00120FE0"/>
    <w:rsid w:val="00121F3F"/>
    <w:rsid w:val="00130BAE"/>
    <w:rsid w:val="00133873"/>
    <w:rsid w:val="00134979"/>
    <w:rsid w:val="00136205"/>
    <w:rsid w:val="00141334"/>
    <w:rsid w:val="00142698"/>
    <w:rsid w:val="00142B4C"/>
    <w:rsid w:val="00142EC3"/>
    <w:rsid w:val="0014304A"/>
    <w:rsid w:val="001432F8"/>
    <w:rsid w:val="00143379"/>
    <w:rsid w:val="00144A62"/>
    <w:rsid w:val="00145F4A"/>
    <w:rsid w:val="001475D6"/>
    <w:rsid w:val="001475ED"/>
    <w:rsid w:val="00151861"/>
    <w:rsid w:val="0016146D"/>
    <w:rsid w:val="001619F3"/>
    <w:rsid w:val="00161B43"/>
    <w:rsid w:val="00161DA1"/>
    <w:rsid w:val="00163939"/>
    <w:rsid w:val="00166376"/>
    <w:rsid w:val="00166C1A"/>
    <w:rsid w:val="001676CE"/>
    <w:rsid w:val="00172147"/>
    <w:rsid w:val="00172375"/>
    <w:rsid w:val="00173F19"/>
    <w:rsid w:val="00174257"/>
    <w:rsid w:val="00175715"/>
    <w:rsid w:val="00176187"/>
    <w:rsid w:val="001770B2"/>
    <w:rsid w:val="0018032A"/>
    <w:rsid w:val="001806B8"/>
    <w:rsid w:val="00181C4F"/>
    <w:rsid w:val="00184F17"/>
    <w:rsid w:val="00186678"/>
    <w:rsid w:val="00186E0A"/>
    <w:rsid w:val="00187FBA"/>
    <w:rsid w:val="00190B86"/>
    <w:rsid w:val="001921AB"/>
    <w:rsid w:val="001951DB"/>
    <w:rsid w:val="00196D36"/>
    <w:rsid w:val="001A02A2"/>
    <w:rsid w:val="001A1247"/>
    <w:rsid w:val="001A20F6"/>
    <w:rsid w:val="001A218D"/>
    <w:rsid w:val="001A5AEA"/>
    <w:rsid w:val="001A733F"/>
    <w:rsid w:val="001B03E0"/>
    <w:rsid w:val="001B26C3"/>
    <w:rsid w:val="001B2822"/>
    <w:rsid w:val="001B2ED4"/>
    <w:rsid w:val="001B2FDE"/>
    <w:rsid w:val="001B3516"/>
    <w:rsid w:val="001B441E"/>
    <w:rsid w:val="001B47EC"/>
    <w:rsid w:val="001B60E8"/>
    <w:rsid w:val="001B7C0A"/>
    <w:rsid w:val="001C0C97"/>
    <w:rsid w:val="001C3AA9"/>
    <w:rsid w:val="001C3E3F"/>
    <w:rsid w:val="001C441D"/>
    <w:rsid w:val="001C4FAA"/>
    <w:rsid w:val="001C5201"/>
    <w:rsid w:val="001C64F6"/>
    <w:rsid w:val="001C7F5B"/>
    <w:rsid w:val="001D6B61"/>
    <w:rsid w:val="001D7C7D"/>
    <w:rsid w:val="001E32BB"/>
    <w:rsid w:val="001E544C"/>
    <w:rsid w:val="001E5D15"/>
    <w:rsid w:val="001E6782"/>
    <w:rsid w:val="001E6F76"/>
    <w:rsid w:val="001E7E7C"/>
    <w:rsid w:val="001F1494"/>
    <w:rsid w:val="001F54ED"/>
    <w:rsid w:val="001F58BF"/>
    <w:rsid w:val="001F7F21"/>
    <w:rsid w:val="00200435"/>
    <w:rsid w:val="00200AE6"/>
    <w:rsid w:val="00204897"/>
    <w:rsid w:val="00204D07"/>
    <w:rsid w:val="0020781E"/>
    <w:rsid w:val="002101D8"/>
    <w:rsid w:val="00211CC3"/>
    <w:rsid w:val="002133DE"/>
    <w:rsid w:val="00214196"/>
    <w:rsid w:val="002146F4"/>
    <w:rsid w:val="00216B86"/>
    <w:rsid w:val="00225D1F"/>
    <w:rsid w:val="0022686F"/>
    <w:rsid w:val="00230748"/>
    <w:rsid w:val="002308E6"/>
    <w:rsid w:val="00232481"/>
    <w:rsid w:val="002357F6"/>
    <w:rsid w:val="002357F7"/>
    <w:rsid w:val="00237B26"/>
    <w:rsid w:val="00242167"/>
    <w:rsid w:val="002472CD"/>
    <w:rsid w:val="00251067"/>
    <w:rsid w:val="00253EBC"/>
    <w:rsid w:val="002559F5"/>
    <w:rsid w:val="00256A7B"/>
    <w:rsid w:val="00257763"/>
    <w:rsid w:val="002577AE"/>
    <w:rsid w:val="002601B5"/>
    <w:rsid w:val="0026061E"/>
    <w:rsid w:val="00262616"/>
    <w:rsid w:val="002627DC"/>
    <w:rsid w:val="00263034"/>
    <w:rsid w:val="00263CC4"/>
    <w:rsid w:val="00264C2E"/>
    <w:rsid w:val="0026554D"/>
    <w:rsid w:val="00265A54"/>
    <w:rsid w:val="0027034F"/>
    <w:rsid w:val="002707A9"/>
    <w:rsid w:val="00270A6C"/>
    <w:rsid w:val="00273493"/>
    <w:rsid w:val="0027356B"/>
    <w:rsid w:val="0027380D"/>
    <w:rsid w:val="00273DCD"/>
    <w:rsid w:val="00275AFC"/>
    <w:rsid w:val="00275DA7"/>
    <w:rsid w:val="0027630D"/>
    <w:rsid w:val="0028077C"/>
    <w:rsid w:val="002814C1"/>
    <w:rsid w:val="0028184B"/>
    <w:rsid w:val="00281D64"/>
    <w:rsid w:val="002845A4"/>
    <w:rsid w:val="00285170"/>
    <w:rsid w:val="0029095E"/>
    <w:rsid w:val="00292C07"/>
    <w:rsid w:val="00292F3D"/>
    <w:rsid w:val="00293982"/>
    <w:rsid w:val="00296C18"/>
    <w:rsid w:val="00296D06"/>
    <w:rsid w:val="00297DCD"/>
    <w:rsid w:val="002A0E82"/>
    <w:rsid w:val="002A1707"/>
    <w:rsid w:val="002A36A5"/>
    <w:rsid w:val="002A41B1"/>
    <w:rsid w:val="002A4E92"/>
    <w:rsid w:val="002A534A"/>
    <w:rsid w:val="002A589B"/>
    <w:rsid w:val="002A674C"/>
    <w:rsid w:val="002A7FE9"/>
    <w:rsid w:val="002B1DD5"/>
    <w:rsid w:val="002B1FF9"/>
    <w:rsid w:val="002B69BB"/>
    <w:rsid w:val="002B6FBA"/>
    <w:rsid w:val="002B7C78"/>
    <w:rsid w:val="002B7EBF"/>
    <w:rsid w:val="002C0D79"/>
    <w:rsid w:val="002C3B78"/>
    <w:rsid w:val="002C6D36"/>
    <w:rsid w:val="002D03F9"/>
    <w:rsid w:val="002D100B"/>
    <w:rsid w:val="002D22B5"/>
    <w:rsid w:val="002D28ED"/>
    <w:rsid w:val="002D5063"/>
    <w:rsid w:val="002D6B47"/>
    <w:rsid w:val="002D7B26"/>
    <w:rsid w:val="002E15EB"/>
    <w:rsid w:val="002E16CD"/>
    <w:rsid w:val="002E1BA7"/>
    <w:rsid w:val="002E1CE8"/>
    <w:rsid w:val="002E25BE"/>
    <w:rsid w:val="002E2C52"/>
    <w:rsid w:val="002E33BA"/>
    <w:rsid w:val="002E37A5"/>
    <w:rsid w:val="002E402F"/>
    <w:rsid w:val="002E4D88"/>
    <w:rsid w:val="002E5655"/>
    <w:rsid w:val="002E5CA6"/>
    <w:rsid w:val="002E6E53"/>
    <w:rsid w:val="002F4954"/>
    <w:rsid w:val="002F63A4"/>
    <w:rsid w:val="002F74AE"/>
    <w:rsid w:val="002F78FC"/>
    <w:rsid w:val="00300729"/>
    <w:rsid w:val="00301FD1"/>
    <w:rsid w:val="0030208E"/>
    <w:rsid w:val="00302453"/>
    <w:rsid w:val="003029CF"/>
    <w:rsid w:val="00302FE1"/>
    <w:rsid w:val="00304196"/>
    <w:rsid w:val="00304D8F"/>
    <w:rsid w:val="00306E28"/>
    <w:rsid w:val="00306E36"/>
    <w:rsid w:val="00311B1E"/>
    <w:rsid w:val="0031421D"/>
    <w:rsid w:val="0031643D"/>
    <w:rsid w:val="00320A2D"/>
    <w:rsid w:val="0032212A"/>
    <w:rsid w:val="0032453F"/>
    <w:rsid w:val="00325143"/>
    <w:rsid w:val="00325FA3"/>
    <w:rsid w:val="00327ADC"/>
    <w:rsid w:val="00330991"/>
    <w:rsid w:val="0033593A"/>
    <w:rsid w:val="00335A30"/>
    <w:rsid w:val="00340394"/>
    <w:rsid w:val="00340C6E"/>
    <w:rsid w:val="003417B3"/>
    <w:rsid w:val="0034255C"/>
    <w:rsid w:val="00342C76"/>
    <w:rsid w:val="003437BB"/>
    <w:rsid w:val="00345A1A"/>
    <w:rsid w:val="0034782A"/>
    <w:rsid w:val="003479EB"/>
    <w:rsid w:val="00350727"/>
    <w:rsid w:val="003518FB"/>
    <w:rsid w:val="00351CCF"/>
    <w:rsid w:val="00352993"/>
    <w:rsid w:val="00356801"/>
    <w:rsid w:val="00356988"/>
    <w:rsid w:val="00357D78"/>
    <w:rsid w:val="00361E3F"/>
    <w:rsid w:val="0036209C"/>
    <w:rsid w:val="00362C19"/>
    <w:rsid w:val="003639CF"/>
    <w:rsid w:val="0036536E"/>
    <w:rsid w:val="00367EFC"/>
    <w:rsid w:val="003700E9"/>
    <w:rsid w:val="003715C5"/>
    <w:rsid w:val="00372D99"/>
    <w:rsid w:val="003747BA"/>
    <w:rsid w:val="0037492F"/>
    <w:rsid w:val="00375F53"/>
    <w:rsid w:val="00376628"/>
    <w:rsid w:val="00376725"/>
    <w:rsid w:val="00381B65"/>
    <w:rsid w:val="00384850"/>
    <w:rsid w:val="00385122"/>
    <w:rsid w:val="003859D7"/>
    <w:rsid w:val="00392644"/>
    <w:rsid w:val="00395044"/>
    <w:rsid w:val="003953BF"/>
    <w:rsid w:val="003975F3"/>
    <w:rsid w:val="003A2285"/>
    <w:rsid w:val="003A3140"/>
    <w:rsid w:val="003A3303"/>
    <w:rsid w:val="003A334E"/>
    <w:rsid w:val="003A4BB5"/>
    <w:rsid w:val="003A5CA9"/>
    <w:rsid w:val="003A5D62"/>
    <w:rsid w:val="003A63FA"/>
    <w:rsid w:val="003A75EF"/>
    <w:rsid w:val="003B1295"/>
    <w:rsid w:val="003B3EA5"/>
    <w:rsid w:val="003B6112"/>
    <w:rsid w:val="003B695A"/>
    <w:rsid w:val="003C1A59"/>
    <w:rsid w:val="003C7C05"/>
    <w:rsid w:val="003D00BC"/>
    <w:rsid w:val="003D01EE"/>
    <w:rsid w:val="003D6659"/>
    <w:rsid w:val="003D6FE9"/>
    <w:rsid w:val="003D73C1"/>
    <w:rsid w:val="003D78B3"/>
    <w:rsid w:val="003E06EA"/>
    <w:rsid w:val="003E2FE5"/>
    <w:rsid w:val="003E317B"/>
    <w:rsid w:val="003E38D2"/>
    <w:rsid w:val="003E5192"/>
    <w:rsid w:val="003E5A1B"/>
    <w:rsid w:val="003E66B8"/>
    <w:rsid w:val="003E7A41"/>
    <w:rsid w:val="003F1E16"/>
    <w:rsid w:val="003F63EB"/>
    <w:rsid w:val="003F6F30"/>
    <w:rsid w:val="003F782D"/>
    <w:rsid w:val="00401C4B"/>
    <w:rsid w:val="00401F56"/>
    <w:rsid w:val="00405A4B"/>
    <w:rsid w:val="00407C30"/>
    <w:rsid w:val="00412C3D"/>
    <w:rsid w:val="00413628"/>
    <w:rsid w:val="0041571B"/>
    <w:rsid w:val="00417E50"/>
    <w:rsid w:val="004214C9"/>
    <w:rsid w:val="00422662"/>
    <w:rsid w:val="00422D86"/>
    <w:rsid w:val="00424B4D"/>
    <w:rsid w:val="00424B96"/>
    <w:rsid w:val="004266FD"/>
    <w:rsid w:val="00426ADB"/>
    <w:rsid w:val="00427787"/>
    <w:rsid w:val="00431C77"/>
    <w:rsid w:val="00432D1D"/>
    <w:rsid w:val="004345D7"/>
    <w:rsid w:val="004406A8"/>
    <w:rsid w:val="004410A1"/>
    <w:rsid w:val="00441B1D"/>
    <w:rsid w:val="00442B35"/>
    <w:rsid w:val="00442C27"/>
    <w:rsid w:val="00445D7C"/>
    <w:rsid w:val="00446C77"/>
    <w:rsid w:val="00447A5D"/>
    <w:rsid w:val="00453012"/>
    <w:rsid w:val="00453EC6"/>
    <w:rsid w:val="00453F3A"/>
    <w:rsid w:val="004553EA"/>
    <w:rsid w:val="00457370"/>
    <w:rsid w:val="00461218"/>
    <w:rsid w:val="00461286"/>
    <w:rsid w:val="00461959"/>
    <w:rsid w:val="00463116"/>
    <w:rsid w:val="00464941"/>
    <w:rsid w:val="00464E38"/>
    <w:rsid w:val="0046606A"/>
    <w:rsid w:val="00466982"/>
    <w:rsid w:val="004706BA"/>
    <w:rsid w:val="004712D8"/>
    <w:rsid w:val="00474549"/>
    <w:rsid w:val="00476510"/>
    <w:rsid w:val="00477B35"/>
    <w:rsid w:val="00480813"/>
    <w:rsid w:val="0048206E"/>
    <w:rsid w:val="00482121"/>
    <w:rsid w:val="004849B3"/>
    <w:rsid w:val="00485FCC"/>
    <w:rsid w:val="00486918"/>
    <w:rsid w:val="0049037B"/>
    <w:rsid w:val="00490AB7"/>
    <w:rsid w:val="0049144D"/>
    <w:rsid w:val="00493C62"/>
    <w:rsid w:val="00494ACA"/>
    <w:rsid w:val="00494F6B"/>
    <w:rsid w:val="004965A9"/>
    <w:rsid w:val="00497388"/>
    <w:rsid w:val="004A1482"/>
    <w:rsid w:val="004A1E41"/>
    <w:rsid w:val="004B2F0A"/>
    <w:rsid w:val="004B56F9"/>
    <w:rsid w:val="004B77FF"/>
    <w:rsid w:val="004C08EF"/>
    <w:rsid w:val="004C0A51"/>
    <w:rsid w:val="004C44A7"/>
    <w:rsid w:val="004C5699"/>
    <w:rsid w:val="004D3147"/>
    <w:rsid w:val="004D50C2"/>
    <w:rsid w:val="004D594C"/>
    <w:rsid w:val="004D5DB7"/>
    <w:rsid w:val="004D5ECE"/>
    <w:rsid w:val="004D6F5B"/>
    <w:rsid w:val="004E255D"/>
    <w:rsid w:val="004E2D2B"/>
    <w:rsid w:val="004E4F64"/>
    <w:rsid w:val="004E5BD3"/>
    <w:rsid w:val="004E5C9E"/>
    <w:rsid w:val="004E66A7"/>
    <w:rsid w:val="004E66BB"/>
    <w:rsid w:val="004E7424"/>
    <w:rsid w:val="004F1288"/>
    <w:rsid w:val="004F298F"/>
    <w:rsid w:val="004F4DF3"/>
    <w:rsid w:val="004F75E4"/>
    <w:rsid w:val="005019AE"/>
    <w:rsid w:val="005021F4"/>
    <w:rsid w:val="00502342"/>
    <w:rsid w:val="00502CA5"/>
    <w:rsid w:val="005031A4"/>
    <w:rsid w:val="005034E7"/>
    <w:rsid w:val="00503AC9"/>
    <w:rsid w:val="00505E16"/>
    <w:rsid w:val="005070CC"/>
    <w:rsid w:val="005073E6"/>
    <w:rsid w:val="005147DC"/>
    <w:rsid w:val="00517341"/>
    <w:rsid w:val="005225B7"/>
    <w:rsid w:val="00527250"/>
    <w:rsid w:val="00531DBE"/>
    <w:rsid w:val="00533220"/>
    <w:rsid w:val="00534D15"/>
    <w:rsid w:val="005356BE"/>
    <w:rsid w:val="00535EDF"/>
    <w:rsid w:val="00536E58"/>
    <w:rsid w:val="005401E7"/>
    <w:rsid w:val="00541E52"/>
    <w:rsid w:val="00543EEC"/>
    <w:rsid w:val="00545E39"/>
    <w:rsid w:val="00546676"/>
    <w:rsid w:val="005466D5"/>
    <w:rsid w:val="00551611"/>
    <w:rsid w:val="00553956"/>
    <w:rsid w:val="00554CC3"/>
    <w:rsid w:val="0055765B"/>
    <w:rsid w:val="0056200D"/>
    <w:rsid w:val="00562478"/>
    <w:rsid w:val="00563C54"/>
    <w:rsid w:val="005700CE"/>
    <w:rsid w:val="00570BF6"/>
    <w:rsid w:val="005716F2"/>
    <w:rsid w:val="00573206"/>
    <w:rsid w:val="00573D92"/>
    <w:rsid w:val="00573DD2"/>
    <w:rsid w:val="005744EB"/>
    <w:rsid w:val="00576C64"/>
    <w:rsid w:val="00580742"/>
    <w:rsid w:val="00580EDB"/>
    <w:rsid w:val="005824D8"/>
    <w:rsid w:val="00583C74"/>
    <w:rsid w:val="005851CA"/>
    <w:rsid w:val="00585A11"/>
    <w:rsid w:val="00587C63"/>
    <w:rsid w:val="00591407"/>
    <w:rsid w:val="0059412D"/>
    <w:rsid w:val="005A01F7"/>
    <w:rsid w:val="005A116B"/>
    <w:rsid w:val="005A2EF7"/>
    <w:rsid w:val="005A3C13"/>
    <w:rsid w:val="005A434F"/>
    <w:rsid w:val="005A5D6E"/>
    <w:rsid w:val="005A6A95"/>
    <w:rsid w:val="005A71A3"/>
    <w:rsid w:val="005A785D"/>
    <w:rsid w:val="005B08B7"/>
    <w:rsid w:val="005B1FF9"/>
    <w:rsid w:val="005B352E"/>
    <w:rsid w:val="005B43E9"/>
    <w:rsid w:val="005B50B2"/>
    <w:rsid w:val="005B5219"/>
    <w:rsid w:val="005B53ED"/>
    <w:rsid w:val="005C147F"/>
    <w:rsid w:val="005C1BAD"/>
    <w:rsid w:val="005C6360"/>
    <w:rsid w:val="005C6D2B"/>
    <w:rsid w:val="005D05D8"/>
    <w:rsid w:val="005D236D"/>
    <w:rsid w:val="005D3F1C"/>
    <w:rsid w:val="005D65A1"/>
    <w:rsid w:val="005D6C51"/>
    <w:rsid w:val="005E0B5B"/>
    <w:rsid w:val="005E2B33"/>
    <w:rsid w:val="005F0B8B"/>
    <w:rsid w:val="005F2D0D"/>
    <w:rsid w:val="005F2D6E"/>
    <w:rsid w:val="005F4DD8"/>
    <w:rsid w:val="005F5589"/>
    <w:rsid w:val="005F56A5"/>
    <w:rsid w:val="005F6B67"/>
    <w:rsid w:val="005F6DCB"/>
    <w:rsid w:val="006001E3"/>
    <w:rsid w:val="00601E06"/>
    <w:rsid w:val="00606EA3"/>
    <w:rsid w:val="00607FA1"/>
    <w:rsid w:val="00610244"/>
    <w:rsid w:val="006108A2"/>
    <w:rsid w:val="00610A3E"/>
    <w:rsid w:val="00610FC2"/>
    <w:rsid w:val="006117FA"/>
    <w:rsid w:val="00615F8E"/>
    <w:rsid w:val="0061679B"/>
    <w:rsid w:val="00620403"/>
    <w:rsid w:val="00621E93"/>
    <w:rsid w:val="00622BA4"/>
    <w:rsid w:val="006244E1"/>
    <w:rsid w:val="00625CE4"/>
    <w:rsid w:val="00626D01"/>
    <w:rsid w:val="00627B37"/>
    <w:rsid w:val="00627CF0"/>
    <w:rsid w:val="006310C9"/>
    <w:rsid w:val="006323FB"/>
    <w:rsid w:val="00637095"/>
    <w:rsid w:val="00643998"/>
    <w:rsid w:val="00647C42"/>
    <w:rsid w:val="006518C6"/>
    <w:rsid w:val="00652366"/>
    <w:rsid w:val="00652D51"/>
    <w:rsid w:val="006539AA"/>
    <w:rsid w:val="00653C6E"/>
    <w:rsid w:val="006563AC"/>
    <w:rsid w:val="00660FC2"/>
    <w:rsid w:val="006619D9"/>
    <w:rsid w:val="0066270A"/>
    <w:rsid w:val="00662BB2"/>
    <w:rsid w:val="0066389A"/>
    <w:rsid w:val="006675CC"/>
    <w:rsid w:val="00672255"/>
    <w:rsid w:val="00673920"/>
    <w:rsid w:val="006739F3"/>
    <w:rsid w:val="00674345"/>
    <w:rsid w:val="00675EB7"/>
    <w:rsid w:val="006760D3"/>
    <w:rsid w:val="0067627E"/>
    <w:rsid w:val="00677F25"/>
    <w:rsid w:val="006816C8"/>
    <w:rsid w:val="00681798"/>
    <w:rsid w:val="00681DD6"/>
    <w:rsid w:val="006829C6"/>
    <w:rsid w:val="00683922"/>
    <w:rsid w:val="00685EFE"/>
    <w:rsid w:val="00687B98"/>
    <w:rsid w:val="00692072"/>
    <w:rsid w:val="00692333"/>
    <w:rsid w:val="00693394"/>
    <w:rsid w:val="00693433"/>
    <w:rsid w:val="0069554D"/>
    <w:rsid w:val="0069561D"/>
    <w:rsid w:val="0069615C"/>
    <w:rsid w:val="006A2F3A"/>
    <w:rsid w:val="006A3352"/>
    <w:rsid w:val="006A5310"/>
    <w:rsid w:val="006A5315"/>
    <w:rsid w:val="006A616B"/>
    <w:rsid w:val="006A7BC4"/>
    <w:rsid w:val="006A7FCD"/>
    <w:rsid w:val="006B0DD5"/>
    <w:rsid w:val="006B0E5E"/>
    <w:rsid w:val="006C0A86"/>
    <w:rsid w:val="006C0CC5"/>
    <w:rsid w:val="006C119C"/>
    <w:rsid w:val="006C5F48"/>
    <w:rsid w:val="006D0CE1"/>
    <w:rsid w:val="006D1617"/>
    <w:rsid w:val="006D241A"/>
    <w:rsid w:val="006D2835"/>
    <w:rsid w:val="006D2B9C"/>
    <w:rsid w:val="006D745A"/>
    <w:rsid w:val="006E011F"/>
    <w:rsid w:val="006E037D"/>
    <w:rsid w:val="006E1A9E"/>
    <w:rsid w:val="006E35AD"/>
    <w:rsid w:val="006E4819"/>
    <w:rsid w:val="006E6AC2"/>
    <w:rsid w:val="006F072D"/>
    <w:rsid w:val="006F1D3D"/>
    <w:rsid w:val="006F2C1A"/>
    <w:rsid w:val="006F2E09"/>
    <w:rsid w:val="006F2F59"/>
    <w:rsid w:val="006F4ABB"/>
    <w:rsid w:val="006F4B06"/>
    <w:rsid w:val="006F64C8"/>
    <w:rsid w:val="006F6598"/>
    <w:rsid w:val="006F69A9"/>
    <w:rsid w:val="00702427"/>
    <w:rsid w:val="00703550"/>
    <w:rsid w:val="00706CB7"/>
    <w:rsid w:val="00710184"/>
    <w:rsid w:val="007104B9"/>
    <w:rsid w:val="00710ACC"/>
    <w:rsid w:val="00711993"/>
    <w:rsid w:val="0071495D"/>
    <w:rsid w:val="00716CA5"/>
    <w:rsid w:val="00721FF2"/>
    <w:rsid w:val="00722001"/>
    <w:rsid w:val="00722295"/>
    <w:rsid w:val="007228BF"/>
    <w:rsid w:val="00725252"/>
    <w:rsid w:val="00725CF8"/>
    <w:rsid w:val="0072699A"/>
    <w:rsid w:val="0073076F"/>
    <w:rsid w:val="00730C70"/>
    <w:rsid w:val="00732173"/>
    <w:rsid w:val="00732753"/>
    <w:rsid w:val="007343F8"/>
    <w:rsid w:val="00735DC2"/>
    <w:rsid w:val="00740186"/>
    <w:rsid w:val="00740808"/>
    <w:rsid w:val="00745C2D"/>
    <w:rsid w:val="00745F60"/>
    <w:rsid w:val="0075199C"/>
    <w:rsid w:val="007520AC"/>
    <w:rsid w:val="00752F2E"/>
    <w:rsid w:val="007561D4"/>
    <w:rsid w:val="0075653B"/>
    <w:rsid w:val="00757682"/>
    <w:rsid w:val="00757E9C"/>
    <w:rsid w:val="00760823"/>
    <w:rsid w:val="00761624"/>
    <w:rsid w:val="007632A8"/>
    <w:rsid w:val="00763DAB"/>
    <w:rsid w:val="00763F68"/>
    <w:rsid w:val="007679AE"/>
    <w:rsid w:val="00767A0A"/>
    <w:rsid w:val="00771D4B"/>
    <w:rsid w:val="0077365B"/>
    <w:rsid w:val="00773C18"/>
    <w:rsid w:val="00777EB3"/>
    <w:rsid w:val="00777ED8"/>
    <w:rsid w:val="007812AD"/>
    <w:rsid w:val="00781FCD"/>
    <w:rsid w:val="00786789"/>
    <w:rsid w:val="00786FB7"/>
    <w:rsid w:val="00793E25"/>
    <w:rsid w:val="007949D9"/>
    <w:rsid w:val="00794F7A"/>
    <w:rsid w:val="00795277"/>
    <w:rsid w:val="007959DF"/>
    <w:rsid w:val="007A0784"/>
    <w:rsid w:val="007A2F9C"/>
    <w:rsid w:val="007A42FD"/>
    <w:rsid w:val="007A4390"/>
    <w:rsid w:val="007A50F3"/>
    <w:rsid w:val="007A5EC8"/>
    <w:rsid w:val="007A6737"/>
    <w:rsid w:val="007B0ADC"/>
    <w:rsid w:val="007B102B"/>
    <w:rsid w:val="007B11B2"/>
    <w:rsid w:val="007B2043"/>
    <w:rsid w:val="007B2316"/>
    <w:rsid w:val="007B516E"/>
    <w:rsid w:val="007B5A08"/>
    <w:rsid w:val="007B5EF0"/>
    <w:rsid w:val="007C0D15"/>
    <w:rsid w:val="007C3FC3"/>
    <w:rsid w:val="007D04DB"/>
    <w:rsid w:val="007D25F8"/>
    <w:rsid w:val="007D532C"/>
    <w:rsid w:val="007D5671"/>
    <w:rsid w:val="007D5741"/>
    <w:rsid w:val="007D7943"/>
    <w:rsid w:val="007E02AE"/>
    <w:rsid w:val="007E0361"/>
    <w:rsid w:val="007E0D4D"/>
    <w:rsid w:val="007E0EEF"/>
    <w:rsid w:val="007E13DA"/>
    <w:rsid w:val="007E4A61"/>
    <w:rsid w:val="007E5A42"/>
    <w:rsid w:val="007E6245"/>
    <w:rsid w:val="007E7467"/>
    <w:rsid w:val="007E7677"/>
    <w:rsid w:val="007E7D32"/>
    <w:rsid w:val="007F093B"/>
    <w:rsid w:val="007F0999"/>
    <w:rsid w:val="007F1976"/>
    <w:rsid w:val="007F2146"/>
    <w:rsid w:val="007F24AE"/>
    <w:rsid w:val="007F2C10"/>
    <w:rsid w:val="007F39C8"/>
    <w:rsid w:val="007F6120"/>
    <w:rsid w:val="00801FEE"/>
    <w:rsid w:val="008035BD"/>
    <w:rsid w:val="008053ED"/>
    <w:rsid w:val="00806354"/>
    <w:rsid w:val="00811560"/>
    <w:rsid w:val="00811724"/>
    <w:rsid w:val="008139DF"/>
    <w:rsid w:val="00813D34"/>
    <w:rsid w:val="00814399"/>
    <w:rsid w:val="008145D0"/>
    <w:rsid w:val="008160A8"/>
    <w:rsid w:val="00816EED"/>
    <w:rsid w:val="00816FFF"/>
    <w:rsid w:val="00817CFD"/>
    <w:rsid w:val="00822F23"/>
    <w:rsid w:val="00824130"/>
    <w:rsid w:val="00824D9B"/>
    <w:rsid w:val="00826DA1"/>
    <w:rsid w:val="008274F2"/>
    <w:rsid w:val="00827BFE"/>
    <w:rsid w:val="00831598"/>
    <w:rsid w:val="00834566"/>
    <w:rsid w:val="00834F2D"/>
    <w:rsid w:val="008355D5"/>
    <w:rsid w:val="008358A5"/>
    <w:rsid w:val="00835B36"/>
    <w:rsid w:val="00836B48"/>
    <w:rsid w:val="008401E9"/>
    <w:rsid w:val="00841DB0"/>
    <w:rsid w:val="00843582"/>
    <w:rsid w:val="008456B2"/>
    <w:rsid w:val="00851A89"/>
    <w:rsid w:val="0085442A"/>
    <w:rsid w:val="00854956"/>
    <w:rsid w:val="00854E74"/>
    <w:rsid w:val="0085625C"/>
    <w:rsid w:val="00857B0F"/>
    <w:rsid w:val="00860CB0"/>
    <w:rsid w:val="00863FD5"/>
    <w:rsid w:val="0086759E"/>
    <w:rsid w:val="00870303"/>
    <w:rsid w:val="00871FCA"/>
    <w:rsid w:val="00872B70"/>
    <w:rsid w:val="00874EB6"/>
    <w:rsid w:val="00877E8B"/>
    <w:rsid w:val="00877F30"/>
    <w:rsid w:val="00880925"/>
    <w:rsid w:val="00880F50"/>
    <w:rsid w:val="00882415"/>
    <w:rsid w:val="008862FD"/>
    <w:rsid w:val="0088720A"/>
    <w:rsid w:val="00887DC1"/>
    <w:rsid w:val="00890002"/>
    <w:rsid w:val="00895601"/>
    <w:rsid w:val="0089749E"/>
    <w:rsid w:val="008A0D89"/>
    <w:rsid w:val="008A0F23"/>
    <w:rsid w:val="008A14A5"/>
    <w:rsid w:val="008A223C"/>
    <w:rsid w:val="008A3454"/>
    <w:rsid w:val="008A39E5"/>
    <w:rsid w:val="008A4268"/>
    <w:rsid w:val="008A4A41"/>
    <w:rsid w:val="008A67A6"/>
    <w:rsid w:val="008B09ED"/>
    <w:rsid w:val="008B11DE"/>
    <w:rsid w:val="008B1C75"/>
    <w:rsid w:val="008B1F74"/>
    <w:rsid w:val="008B251C"/>
    <w:rsid w:val="008B2AF1"/>
    <w:rsid w:val="008B5073"/>
    <w:rsid w:val="008C020F"/>
    <w:rsid w:val="008C021E"/>
    <w:rsid w:val="008C2AC9"/>
    <w:rsid w:val="008C4657"/>
    <w:rsid w:val="008C68FB"/>
    <w:rsid w:val="008D01EF"/>
    <w:rsid w:val="008D0CDD"/>
    <w:rsid w:val="008D1968"/>
    <w:rsid w:val="008D2FA6"/>
    <w:rsid w:val="008D4A1A"/>
    <w:rsid w:val="008D77A7"/>
    <w:rsid w:val="008D7834"/>
    <w:rsid w:val="008E0ABB"/>
    <w:rsid w:val="008E0F08"/>
    <w:rsid w:val="008E13B6"/>
    <w:rsid w:val="008E24CA"/>
    <w:rsid w:val="008E2CB0"/>
    <w:rsid w:val="008E31C1"/>
    <w:rsid w:val="008E6F4D"/>
    <w:rsid w:val="008F0EC8"/>
    <w:rsid w:val="008F1723"/>
    <w:rsid w:val="008F34C1"/>
    <w:rsid w:val="008F43A9"/>
    <w:rsid w:val="008F49C2"/>
    <w:rsid w:val="008F5594"/>
    <w:rsid w:val="00900B8C"/>
    <w:rsid w:val="0090247A"/>
    <w:rsid w:val="00904826"/>
    <w:rsid w:val="00906BDE"/>
    <w:rsid w:val="00907340"/>
    <w:rsid w:val="00907B1D"/>
    <w:rsid w:val="009107EC"/>
    <w:rsid w:val="00911C69"/>
    <w:rsid w:val="00913670"/>
    <w:rsid w:val="009137D4"/>
    <w:rsid w:val="009154A1"/>
    <w:rsid w:val="009158AA"/>
    <w:rsid w:val="00920C1E"/>
    <w:rsid w:val="00921707"/>
    <w:rsid w:val="009223E8"/>
    <w:rsid w:val="00927A9A"/>
    <w:rsid w:val="009304F4"/>
    <w:rsid w:val="00933A90"/>
    <w:rsid w:val="009354F4"/>
    <w:rsid w:val="00937AA2"/>
    <w:rsid w:val="00940748"/>
    <w:rsid w:val="00941251"/>
    <w:rsid w:val="009412C1"/>
    <w:rsid w:val="00944813"/>
    <w:rsid w:val="00944BDB"/>
    <w:rsid w:val="00946DFD"/>
    <w:rsid w:val="00952E5A"/>
    <w:rsid w:val="00957A13"/>
    <w:rsid w:val="00957C49"/>
    <w:rsid w:val="009600D3"/>
    <w:rsid w:val="00961A39"/>
    <w:rsid w:val="00961DE4"/>
    <w:rsid w:val="009636BF"/>
    <w:rsid w:val="00963B54"/>
    <w:rsid w:val="0096600F"/>
    <w:rsid w:val="00970104"/>
    <w:rsid w:val="00972422"/>
    <w:rsid w:val="009812C4"/>
    <w:rsid w:val="0098190E"/>
    <w:rsid w:val="00986761"/>
    <w:rsid w:val="00987F11"/>
    <w:rsid w:val="009905E7"/>
    <w:rsid w:val="00994A5E"/>
    <w:rsid w:val="009959A4"/>
    <w:rsid w:val="0099680D"/>
    <w:rsid w:val="00996EC6"/>
    <w:rsid w:val="00997AAF"/>
    <w:rsid w:val="009A0762"/>
    <w:rsid w:val="009A256B"/>
    <w:rsid w:val="009A2A90"/>
    <w:rsid w:val="009A4BB3"/>
    <w:rsid w:val="009A5B5A"/>
    <w:rsid w:val="009A61CE"/>
    <w:rsid w:val="009A772E"/>
    <w:rsid w:val="009B2A88"/>
    <w:rsid w:val="009B3D3B"/>
    <w:rsid w:val="009B5D23"/>
    <w:rsid w:val="009B619C"/>
    <w:rsid w:val="009B684A"/>
    <w:rsid w:val="009B77B8"/>
    <w:rsid w:val="009C099C"/>
    <w:rsid w:val="009C23F4"/>
    <w:rsid w:val="009C2A34"/>
    <w:rsid w:val="009C33EB"/>
    <w:rsid w:val="009C566D"/>
    <w:rsid w:val="009C5B2E"/>
    <w:rsid w:val="009D0807"/>
    <w:rsid w:val="009D0EC0"/>
    <w:rsid w:val="009D26D4"/>
    <w:rsid w:val="009D3A80"/>
    <w:rsid w:val="009D440B"/>
    <w:rsid w:val="009D4DCD"/>
    <w:rsid w:val="009D5A43"/>
    <w:rsid w:val="009D7988"/>
    <w:rsid w:val="009E0BD9"/>
    <w:rsid w:val="009E1AF7"/>
    <w:rsid w:val="009E2368"/>
    <w:rsid w:val="009E4808"/>
    <w:rsid w:val="009E52FD"/>
    <w:rsid w:val="009E6DB7"/>
    <w:rsid w:val="009F0F34"/>
    <w:rsid w:val="009F2F5A"/>
    <w:rsid w:val="009F48DF"/>
    <w:rsid w:val="009F5005"/>
    <w:rsid w:val="009F6BF7"/>
    <w:rsid w:val="009F6CC2"/>
    <w:rsid w:val="00A036ED"/>
    <w:rsid w:val="00A043CD"/>
    <w:rsid w:val="00A0515D"/>
    <w:rsid w:val="00A05343"/>
    <w:rsid w:val="00A0722B"/>
    <w:rsid w:val="00A07924"/>
    <w:rsid w:val="00A10204"/>
    <w:rsid w:val="00A10873"/>
    <w:rsid w:val="00A110F8"/>
    <w:rsid w:val="00A13502"/>
    <w:rsid w:val="00A135A7"/>
    <w:rsid w:val="00A169AB"/>
    <w:rsid w:val="00A17D4F"/>
    <w:rsid w:val="00A222E7"/>
    <w:rsid w:val="00A2481F"/>
    <w:rsid w:val="00A259FF"/>
    <w:rsid w:val="00A26C3C"/>
    <w:rsid w:val="00A27C7C"/>
    <w:rsid w:val="00A3116B"/>
    <w:rsid w:val="00A31DEE"/>
    <w:rsid w:val="00A336E7"/>
    <w:rsid w:val="00A33BDC"/>
    <w:rsid w:val="00A33C6C"/>
    <w:rsid w:val="00A3420B"/>
    <w:rsid w:val="00A34B82"/>
    <w:rsid w:val="00A3552A"/>
    <w:rsid w:val="00A358A1"/>
    <w:rsid w:val="00A35D95"/>
    <w:rsid w:val="00A36AF1"/>
    <w:rsid w:val="00A371B2"/>
    <w:rsid w:val="00A37A62"/>
    <w:rsid w:val="00A40198"/>
    <w:rsid w:val="00A40273"/>
    <w:rsid w:val="00A425B2"/>
    <w:rsid w:val="00A42D27"/>
    <w:rsid w:val="00A435E8"/>
    <w:rsid w:val="00A46691"/>
    <w:rsid w:val="00A52EEE"/>
    <w:rsid w:val="00A56140"/>
    <w:rsid w:val="00A57149"/>
    <w:rsid w:val="00A57583"/>
    <w:rsid w:val="00A57735"/>
    <w:rsid w:val="00A57CDF"/>
    <w:rsid w:val="00A63601"/>
    <w:rsid w:val="00A6395A"/>
    <w:rsid w:val="00A6411E"/>
    <w:rsid w:val="00A659F0"/>
    <w:rsid w:val="00A67998"/>
    <w:rsid w:val="00A710AD"/>
    <w:rsid w:val="00A721D4"/>
    <w:rsid w:val="00A72699"/>
    <w:rsid w:val="00A73424"/>
    <w:rsid w:val="00A752B0"/>
    <w:rsid w:val="00A75571"/>
    <w:rsid w:val="00A758A6"/>
    <w:rsid w:val="00A7591B"/>
    <w:rsid w:val="00A7628F"/>
    <w:rsid w:val="00A80AFC"/>
    <w:rsid w:val="00A82FFC"/>
    <w:rsid w:val="00A84D02"/>
    <w:rsid w:val="00A85923"/>
    <w:rsid w:val="00A91EFA"/>
    <w:rsid w:val="00A920AC"/>
    <w:rsid w:val="00A92956"/>
    <w:rsid w:val="00A92BC1"/>
    <w:rsid w:val="00A92C84"/>
    <w:rsid w:val="00A931C4"/>
    <w:rsid w:val="00A93C90"/>
    <w:rsid w:val="00A9470C"/>
    <w:rsid w:val="00A95EF6"/>
    <w:rsid w:val="00A960C3"/>
    <w:rsid w:val="00AA349E"/>
    <w:rsid w:val="00AA3F84"/>
    <w:rsid w:val="00AA6FEA"/>
    <w:rsid w:val="00AA7C7C"/>
    <w:rsid w:val="00AB0135"/>
    <w:rsid w:val="00AB2123"/>
    <w:rsid w:val="00AB240B"/>
    <w:rsid w:val="00AB263B"/>
    <w:rsid w:val="00AB267D"/>
    <w:rsid w:val="00AB3504"/>
    <w:rsid w:val="00AB719C"/>
    <w:rsid w:val="00AC04E9"/>
    <w:rsid w:val="00AC434B"/>
    <w:rsid w:val="00AC43D8"/>
    <w:rsid w:val="00AC47C2"/>
    <w:rsid w:val="00AC7726"/>
    <w:rsid w:val="00AD1A4E"/>
    <w:rsid w:val="00AD50D3"/>
    <w:rsid w:val="00AD5177"/>
    <w:rsid w:val="00AD651C"/>
    <w:rsid w:val="00AE05AC"/>
    <w:rsid w:val="00AE1724"/>
    <w:rsid w:val="00AE1918"/>
    <w:rsid w:val="00AE33BF"/>
    <w:rsid w:val="00AE6439"/>
    <w:rsid w:val="00AF26FD"/>
    <w:rsid w:val="00AF3660"/>
    <w:rsid w:val="00AF3C43"/>
    <w:rsid w:val="00AF42A6"/>
    <w:rsid w:val="00AF75BC"/>
    <w:rsid w:val="00AF7937"/>
    <w:rsid w:val="00B00535"/>
    <w:rsid w:val="00B00C93"/>
    <w:rsid w:val="00B02EDA"/>
    <w:rsid w:val="00B137E2"/>
    <w:rsid w:val="00B14084"/>
    <w:rsid w:val="00B14925"/>
    <w:rsid w:val="00B15E14"/>
    <w:rsid w:val="00B17D26"/>
    <w:rsid w:val="00B20106"/>
    <w:rsid w:val="00B24CA2"/>
    <w:rsid w:val="00B24CD7"/>
    <w:rsid w:val="00B27720"/>
    <w:rsid w:val="00B325A3"/>
    <w:rsid w:val="00B33373"/>
    <w:rsid w:val="00B3362A"/>
    <w:rsid w:val="00B344D1"/>
    <w:rsid w:val="00B35D47"/>
    <w:rsid w:val="00B35E9B"/>
    <w:rsid w:val="00B42422"/>
    <w:rsid w:val="00B43047"/>
    <w:rsid w:val="00B432D2"/>
    <w:rsid w:val="00B43786"/>
    <w:rsid w:val="00B45A16"/>
    <w:rsid w:val="00B508D3"/>
    <w:rsid w:val="00B566F3"/>
    <w:rsid w:val="00B57EEE"/>
    <w:rsid w:val="00B62F81"/>
    <w:rsid w:val="00B63BB3"/>
    <w:rsid w:val="00B641E9"/>
    <w:rsid w:val="00B66260"/>
    <w:rsid w:val="00B66C94"/>
    <w:rsid w:val="00B70CC1"/>
    <w:rsid w:val="00B71151"/>
    <w:rsid w:val="00B713D3"/>
    <w:rsid w:val="00B7345D"/>
    <w:rsid w:val="00B73925"/>
    <w:rsid w:val="00B74CA9"/>
    <w:rsid w:val="00B75C8C"/>
    <w:rsid w:val="00B7657D"/>
    <w:rsid w:val="00B766F9"/>
    <w:rsid w:val="00B76866"/>
    <w:rsid w:val="00B76FDD"/>
    <w:rsid w:val="00B85DB4"/>
    <w:rsid w:val="00B870C6"/>
    <w:rsid w:val="00B87798"/>
    <w:rsid w:val="00B908CB"/>
    <w:rsid w:val="00B9228D"/>
    <w:rsid w:val="00B95EA1"/>
    <w:rsid w:val="00B9649C"/>
    <w:rsid w:val="00B9662A"/>
    <w:rsid w:val="00B97425"/>
    <w:rsid w:val="00BA038C"/>
    <w:rsid w:val="00BA265A"/>
    <w:rsid w:val="00BA27D7"/>
    <w:rsid w:val="00BA3846"/>
    <w:rsid w:val="00BA5CA4"/>
    <w:rsid w:val="00BA748A"/>
    <w:rsid w:val="00BB1090"/>
    <w:rsid w:val="00BB4927"/>
    <w:rsid w:val="00BB58F7"/>
    <w:rsid w:val="00BC3582"/>
    <w:rsid w:val="00BC5860"/>
    <w:rsid w:val="00BC5FAA"/>
    <w:rsid w:val="00BC735F"/>
    <w:rsid w:val="00BC7659"/>
    <w:rsid w:val="00BD0351"/>
    <w:rsid w:val="00BD06E7"/>
    <w:rsid w:val="00BD12AA"/>
    <w:rsid w:val="00BD2C2B"/>
    <w:rsid w:val="00BD354C"/>
    <w:rsid w:val="00BD4DD3"/>
    <w:rsid w:val="00BD56BD"/>
    <w:rsid w:val="00BD665E"/>
    <w:rsid w:val="00BD689E"/>
    <w:rsid w:val="00BD68AE"/>
    <w:rsid w:val="00BD6CE7"/>
    <w:rsid w:val="00BD6E4A"/>
    <w:rsid w:val="00BE13DE"/>
    <w:rsid w:val="00BE285E"/>
    <w:rsid w:val="00BE39BB"/>
    <w:rsid w:val="00BE49CE"/>
    <w:rsid w:val="00BE617F"/>
    <w:rsid w:val="00BF19F2"/>
    <w:rsid w:val="00BF22EB"/>
    <w:rsid w:val="00BF337A"/>
    <w:rsid w:val="00BF6C14"/>
    <w:rsid w:val="00C00745"/>
    <w:rsid w:val="00C0156F"/>
    <w:rsid w:val="00C02BB6"/>
    <w:rsid w:val="00C03B98"/>
    <w:rsid w:val="00C04FE5"/>
    <w:rsid w:val="00C07720"/>
    <w:rsid w:val="00C0786C"/>
    <w:rsid w:val="00C07BA7"/>
    <w:rsid w:val="00C11849"/>
    <w:rsid w:val="00C11E17"/>
    <w:rsid w:val="00C127BC"/>
    <w:rsid w:val="00C12A6B"/>
    <w:rsid w:val="00C1459A"/>
    <w:rsid w:val="00C14E39"/>
    <w:rsid w:val="00C17A59"/>
    <w:rsid w:val="00C20ACF"/>
    <w:rsid w:val="00C216A5"/>
    <w:rsid w:val="00C2199F"/>
    <w:rsid w:val="00C2237E"/>
    <w:rsid w:val="00C241FE"/>
    <w:rsid w:val="00C24A3C"/>
    <w:rsid w:val="00C303ED"/>
    <w:rsid w:val="00C30A70"/>
    <w:rsid w:val="00C31371"/>
    <w:rsid w:val="00C3603F"/>
    <w:rsid w:val="00C36B80"/>
    <w:rsid w:val="00C41249"/>
    <w:rsid w:val="00C426A8"/>
    <w:rsid w:val="00C42821"/>
    <w:rsid w:val="00C42DB3"/>
    <w:rsid w:val="00C45370"/>
    <w:rsid w:val="00C45BC6"/>
    <w:rsid w:val="00C46DEF"/>
    <w:rsid w:val="00C47239"/>
    <w:rsid w:val="00C5295D"/>
    <w:rsid w:val="00C52B4A"/>
    <w:rsid w:val="00C56618"/>
    <w:rsid w:val="00C5736E"/>
    <w:rsid w:val="00C60D45"/>
    <w:rsid w:val="00C621BD"/>
    <w:rsid w:val="00C63F52"/>
    <w:rsid w:val="00C65C26"/>
    <w:rsid w:val="00C7211C"/>
    <w:rsid w:val="00C73078"/>
    <w:rsid w:val="00C73BDD"/>
    <w:rsid w:val="00C76949"/>
    <w:rsid w:val="00C776FD"/>
    <w:rsid w:val="00C77910"/>
    <w:rsid w:val="00C8321E"/>
    <w:rsid w:val="00C838AD"/>
    <w:rsid w:val="00C851D1"/>
    <w:rsid w:val="00C857E4"/>
    <w:rsid w:val="00C85EB4"/>
    <w:rsid w:val="00C877B4"/>
    <w:rsid w:val="00C907E9"/>
    <w:rsid w:val="00C90D18"/>
    <w:rsid w:val="00C916EC"/>
    <w:rsid w:val="00C93033"/>
    <w:rsid w:val="00C9740B"/>
    <w:rsid w:val="00C97C51"/>
    <w:rsid w:val="00CA0AEF"/>
    <w:rsid w:val="00CA0C51"/>
    <w:rsid w:val="00CA579F"/>
    <w:rsid w:val="00CA6728"/>
    <w:rsid w:val="00CA77F9"/>
    <w:rsid w:val="00CA7E9C"/>
    <w:rsid w:val="00CB0653"/>
    <w:rsid w:val="00CB0C70"/>
    <w:rsid w:val="00CB281B"/>
    <w:rsid w:val="00CB28C0"/>
    <w:rsid w:val="00CB30C2"/>
    <w:rsid w:val="00CB6D7B"/>
    <w:rsid w:val="00CB7D15"/>
    <w:rsid w:val="00CC0488"/>
    <w:rsid w:val="00CC2B0D"/>
    <w:rsid w:val="00CC403B"/>
    <w:rsid w:val="00CC4481"/>
    <w:rsid w:val="00CC60C7"/>
    <w:rsid w:val="00CC6B20"/>
    <w:rsid w:val="00CC788B"/>
    <w:rsid w:val="00CD04F2"/>
    <w:rsid w:val="00CD10EB"/>
    <w:rsid w:val="00CD277C"/>
    <w:rsid w:val="00CD344F"/>
    <w:rsid w:val="00CD3889"/>
    <w:rsid w:val="00CD60E1"/>
    <w:rsid w:val="00CD75B2"/>
    <w:rsid w:val="00CE17B3"/>
    <w:rsid w:val="00CE2B63"/>
    <w:rsid w:val="00CE4654"/>
    <w:rsid w:val="00CE5798"/>
    <w:rsid w:val="00CE6A29"/>
    <w:rsid w:val="00CE70F4"/>
    <w:rsid w:val="00CE769B"/>
    <w:rsid w:val="00CF07D4"/>
    <w:rsid w:val="00CF0D78"/>
    <w:rsid w:val="00CF18B3"/>
    <w:rsid w:val="00CF1911"/>
    <w:rsid w:val="00CF34ED"/>
    <w:rsid w:val="00CF3686"/>
    <w:rsid w:val="00CF6C60"/>
    <w:rsid w:val="00D00E72"/>
    <w:rsid w:val="00D06597"/>
    <w:rsid w:val="00D079F9"/>
    <w:rsid w:val="00D079FD"/>
    <w:rsid w:val="00D11494"/>
    <w:rsid w:val="00D1365B"/>
    <w:rsid w:val="00D143AC"/>
    <w:rsid w:val="00D15481"/>
    <w:rsid w:val="00D24B02"/>
    <w:rsid w:val="00D24C2F"/>
    <w:rsid w:val="00D25FB6"/>
    <w:rsid w:val="00D37B94"/>
    <w:rsid w:val="00D37BAD"/>
    <w:rsid w:val="00D40719"/>
    <w:rsid w:val="00D422B9"/>
    <w:rsid w:val="00D4441A"/>
    <w:rsid w:val="00D45889"/>
    <w:rsid w:val="00D46387"/>
    <w:rsid w:val="00D47F95"/>
    <w:rsid w:val="00D51059"/>
    <w:rsid w:val="00D52D62"/>
    <w:rsid w:val="00D52EAA"/>
    <w:rsid w:val="00D53200"/>
    <w:rsid w:val="00D5475A"/>
    <w:rsid w:val="00D555D3"/>
    <w:rsid w:val="00D55A13"/>
    <w:rsid w:val="00D62148"/>
    <w:rsid w:val="00D6359D"/>
    <w:rsid w:val="00D6522F"/>
    <w:rsid w:val="00D658C7"/>
    <w:rsid w:val="00D71108"/>
    <w:rsid w:val="00D73262"/>
    <w:rsid w:val="00D74851"/>
    <w:rsid w:val="00D75625"/>
    <w:rsid w:val="00D76B38"/>
    <w:rsid w:val="00D76DCA"/>
    <w:rsid w:val="00D8015A"/>
    <w:rsid w:val="00D82BD5"/>
    <w:rsid w:val="00D85FB5"/>
    <w:rsid w:val="00D9078D"/>
    <w:rsid w:val="00D9460B"/>
    <w:rsid w:val="00D947BD"/>
    <w:rsid w:val="00D95175"/>
    <w:rsid w:val="00D95518"/>
    <w:rsid w:val="00D956AE"/>
    <w:rsid w:val="00D9615D"/>
    <w:rsid w:val="00D96A8B"/>
    <w:rsid w:val="00D96E44"/>
    <w:rsid w:val="00D97EE9"/>
    <w:rsid w:val="00DA0682"/>
    <w:rsid w:val="00DA1E07"/>
    <w:rsid w:val="00DA4444"/>
    <w:rsid w:val="00DA4978"/>
    <w:rsid w:val="00DA4F80"/>
    <w:rsid w:val="00DA565C"/>
    <w:rsid w:val="00DA5868"/>
    <w:rsid w:val="00DA614D"/>
    <w:rsid w:val="00DA6406"/>
    <w:rsid w:val="00DA642B"/>
    <w:rsid w:val="00DA6D83"/>
    <w:rsid w:val="00DA77CD"/>
    <w:rsid w:val="00DB0565"/>
    <w:rsid w:val="00DB2CE1"/>
    <w:rsid w:val="00DB41E2"/>
    <w:rsid w:val="00DB4C32"/>
    <w:rsid w:val="00DB646B"/>
    <w:rsid w:val="00DB71F9"/>
    <w:rsid w:val="00DB740D"/>
    <w:rsid w:val="00DC29ED"/>
    <w:rsid w:val="00DC416A"/>
    <w:rsid w:val="00DC6762"/>
    <w:rsid w:val="00DC6BE5"/>
    <w:rsid w:val="00DD0269"/>
    <w:rsid w:val="00DD0770"/>
    <w:rsid w:val="00DD1738"/>
    <w:rsid w:val="00DD26DB"/>
    <w:rsid w:val="00DD4F1B"/>
    <w:rsid w:val="00DD5068"/>
    <w:rsid w:val="00DD7C4C"/>
    <w:rsid w:val="00DE17BA"/>
    <w:rsid w:val="00DE1B69"/>
    <w:rsid w:val="00DE2D4F"/>
    <w:rsid w:val="00DE5B36"/>
    <w:rsid w:val="00DF03A0"/>
    <w:rsid w:val="00DF180C"/>
    <w:rsid w:val="00DF20DB"/>
    <w:rsid w:val="00DF2559"/>
    <w:rsid w:val="00DF2C70"/>
    <w:rsid w:val="00DF54D7"/>
    <w:rsid w:val="00DF54F6"/>
    <w:rsid w:val="00DF60F3"/>
    <w:rsid w:val="00DF68F8"/>
    <w:rsid w:val="00E0001F"/>
    <w:rsid w:val="00E009C0"/>
    <w:rsid w:val="00E00C52"/>
    <w:rsid w:val="00E02E74"/>
    <w:rsid w:val="00E040E5"/>
    <w:rsid w:val="00E04DB8"/>
    <w:rsid w:val="00E05CD8"/>
    <w:rsid w:val="00E0741E"/>
    <w:rsid w:val="00E076CC"/>
    <w:rsid w:val="00E1086A"/>
    <w:rsid w:val="00E117A5"/>
    <w:rsid w:val="00E12697"/>
    <w:rsid w:val="00E141D6"/>
    <w:rsid w:val="00E161C0"/>
    <w:rsid w:val="00E17620"/>
    <w:rsid w:val="00E17C4A"/>
    <w:rsid w:val="00E21735"/>
    <w:rsid w:val="00E23935"/>
    <w:rsid w:val="00E24327"/>
    <w:rsid w:val="00E24792"/>
    <w:rsid w:val="00E31884"/>
    <w:rsid w:val="00E31C39"/>
    <w:rsid w:val="00E357F1"/>
    <w:rsid w:val="00E35E92"/>
    <w:rsid w:val="00E3679C"/>
    <w:rsid w:val="00E42A8F"/>
    <w:rsid w:val="00E44132"/>
    <w:rsid w:val="00E447AC"/>
    <w:rsid w:val="00E46391"/>
    <w:rsid w:val="00E46D79"/>
    <w:rsid w:val="00E47D03"/>
    <w:rsid w:val="00E52DFF"/>
    <w:rsid w:val="00E56FA1"/>
    <w:rsid w:val="00E57F14"/>
    <w:rsid w:val="00E60DA3"/>
    <w:rsid w:val="00E64DC2"/>
    <w:rsid w:val="00E66106"/>
    <w:rsid w:val="00E66352"/>
    <w:rsid w:val="00E66666"/>
    <w:rsid w:val="00E67A6C"/>
    <w:rsid w:val="00E70AED"/>
    <w:rsid w:val="00E7116E"/>
    <w:rsid w:val="00E75AE4"/>
    <w:rsid w:val="00E76001"/>
    <w:rsid w:val="00E77325"/>
    <w:rsid w:val="00E7774E"/>
    <w:rsid w:val="00E77CBA"/>
    <w:rsid w:val="00E77EA1"/>
    <w:rsid w:val="00E80006"/>
    <w:rsid w:val="00E80E4B"/>
    <w:rsid w:val="00E81357"/>
    <w:rsid w:val="00E81F30"/>
    <w:rsid w:val="00E83013"/>
    <w:rsid w:val="00E83309"/>
    <w:rsid w:val="00E87A7A"/>
    <w:rsid w:val="00E87E48"/>
    <w:rsid w:val="00E87EEE"/>
    <w:rsid w:val="00E9147E"/>
    <w:rsid w:val="00E91F62"/>
    <w:rsid w:val="00E929BA"/>
    <w:rsid w:val="00E92BB7"/>
    <w:rsid w:val="00E9640A"/>
    <w:rsid w:val="00E973BF"/>
    <w:rsid w:val="00EA0D0B"/>
    <w:rsid w:val="00EA1DB6"/>
    <w:rsid w:val="00EA2601"/>
    <w:rsid w:val="00EA57FA"/>
    <w:rsid w:val="00EA69FE"/>
    <w:rsid w:val="00EB3531"/>
    <w:rsid w:val="00EB3F14"/>
    <w:rsid w:val="00EB5156"/>
    <w:rsid w:val="00EB7769"/>
    <w:rsid w:val="00EC0AD6"/>
    <w:rsid w:val="00EC0D10"/>
    <w:rsid w:val="00EC1477"/>
    <w:rsid w:val="00EC252D"/>
    <w:rsid w:val="00EC2AE5"/>
    <w:rsid w:val="00EC3AD4"/>
    <w:rsid w:val="00EC5E4E"/>
    <w:rsid w:val="00EC699F"/>
    <w:rsid w:val="00ED0DA6"/>
    <w:rsid w:val="00ED2812"/>
    <w:rsid w:val="00ED2A30"/>
    <w:rsid w:val="00ED39B5"/>
    <w:rsid w:val="00ED4C0D"/>
    <w:rsid w:val="00ED553E"/>
    <w:rsid w:val="00ED5808"/>
    <w:rsid w:val="00ED7E53"/>
    <w:rsid w:val="00EE0E53"/>
    <w:rsid w:val="00EE27D0"/>
    <w:rsid w:val="00EE7326"/>
    <w:rsid w:val="00EE7BF9"/>
    <w:rsid w:val="00EF0739"/>
    <w:rsid w:val="00EF1142"/>
    <w:rsid w:val="00EF1411"/>
    <w:rsid w:val="00EF4AD9"/>
    <w:rsid w:val="00EF50BC"/>
    <w:rsid w:val="00EF60BF"/>
    <w:rsid w:val="00EF7DF4"/>
    <w:rsid w:val="00F03733"/>
    <w:rsid w:val="00F03FFB"/>
    <w:rsid w:val="00F05352"/>
    <w:rsid w:val="00F05839"/>
    <w:rsid w:val="00F07EEF"/>
    <w:rsid w:val="00F10681"/>
    <w:rsid w:val="00F113B1"/>
    <w:rsid w:val="00F13CA2"/>
    <w:rsid w:val="00F15E16"/>
    <w:rsid w:val="00F167E0"/>
    <w:rsid w:val="00F201B7"/>
    <w:rsid w:val="00F20935"/>
    <w:rsid w:val="00F211C4"/>
    <w:rsid w:val="00F241F7"/>
    <w:rsid w:val="00F30EEF"/>
    <w:rsid w:val="00F31DEC"/>
    <w:rsid w:val="00F32E41"/>
    <w:rsid w:val="00F3386A"/>
    <w:rsid w:val="00F3413A"/>
    <w:rsid w:val="00F3743E"/>
    <w:rsid w:val="00F378DE"/>
    <w:rsid w:val="00F379EF"/>
    <w:rsid w:val="00F42FE0"/>
    <w:rsid w:val="00F44475"/>
    <w:rsid w:val="00F445E6"/>
    <w:rsid w:val="00F44D72"/>
    <w:rsid w:val="00F46E8E"/>
    <w:rsid w:val="00F47C13"/>
    <w:rsid w:val="00F5292F"/>
    <w:rsid w:val="00F5306E"/>
    <w:rsid w:val="00F55831"/>
    <w:rsid w:val="00F55B88"/>
    <w:rsid w:val="00F56C2F"/>
    <w:rsid w:val="00F5742A"/>
    <w:rsid w:val="00F60103"/>
    <w:rsid w:val="00F62809"/>
    <w:rsid w:val="00F6290F"/>
    <w:rsid w:val="00F63719"/>
    <w:rsid w:val="00F64173"/>
    <w:rsid w:val="00F6540E"/>
    <w:rsid w:val="00F67758"/>
    <w:rsid w:val="00F67B97"/>
    <w:rsid w:val="00F70AAB"/>
    <w:rsid w:val="00F72845"/>
    <w:rsid w:val="00F75147"/>
    <w:rsid w:val="00F765F3"/>
    <w:rsid w:val="00F770BF"/>
    <w:rsid w:val="00F80A81"/>
    <w:rsid w:val="00F8171B"/>
    <w:rsid w:val="00F81CCD"/>
    <w:rsid w:val="00F8280E"/>
    <w:rsid w:val="00F82D71"/>
    <w:rsid w:val="00F83670"/>
    <w:rsid w:val="00F85292"/>
    <w:rsid w:val="00F86467"/>
    <w:rsid w:val="00F869F1"/>
    <w:rsid w:val="00F93957"/>
    <w:rsid w:val="00F9472E"/>
    <w:rsid w:val="00F960CE"/>
    <w:rsid w:val="00F970B5"/>
    <w:rsid w:val="00FA1E34"/>
    <w:rsid w:val="00FA2759"/>
    <w:rsid w:val="00FA2A21"/>
    <w:rsid w:val="00FA3255"/>
    <w:rsid w:val="00FA52AB"/>
    <w:rsid w:val="00FA6D2C"/>
    <w:rsid w:val="00FB1160"/>
    <w:rsid w:val="00FB2EEE"/>
    <w:rsid w:val="00FB58B8"/>
    <w:rsid w:val="00FB71F6"/>
    <w:rsid w:val="00FC1B4E"/>
    <w:rsid w:val="00FC3C82"/>
    <w:rsid w:val="00FC645D"/>
    <w:rsid w:val="00FC7F0F"/>
    <w:rsid w:val="00FD0A73"/>
    <w:rsid w:val="00FD3166"/>
    <w:rsid w:val="00FD538E"/>
    <w:rsid w:val="00FE03C0"/>
    <w:rsid w:val="00FE0554"/>
    <w:rsid w:val="00FE1FFC"/>
    <w:rsid w:val="00FE3E2B"/>
    <w:rsid w:val="00FE4447"/>
    <w:rsid w:val="00FE5F37"/>
    <w:rsid w:val="00FE669E"/>
    <w:rsid w:val="00FF080F"/>
    <w:rsid w:val="00FF1104"/>
    <w:rsid w:val="00FF3102"/>
    <w:rsid w:val="00FF38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80302"/>
  <w15:docId w15:val="{6FB2D71B-BFDC-46EE-B920-BAD931A0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2427"/>
    <w:pPr>
      <w:suppressAutoHyphens/>
      <w:autoSpaceDN w:val="0"/>
      <w:jc w:val="both"/>
      <w:textAlignment w:val="baseline"/>
    </w:pPr>
    <w:rPr>
      <w:rFonts w:ascii="Arial" w:eastAsia="Times New Roman" w:hAnsi="Arial" w:cs="Times New Roman"/>
      <w:szCs w:val="24"/>
      <w:lang w:val="es-ES" w:eastAsia="es-ES"/>
    </w:rPr>
  </w:style>
  <w:style w:type="paragraph" w:styleId="Ttulo1">
    <w:name w:val="heading 1"/>
    <w:basedOn w:val="Normal"/>
    <w:next w:val="Normal"/>
    <w:link w:val="Ttulo1Car"/>
    <w:qFormat/>
    <w:rsid w:val="009B3D3B"/>
    <w:pPr>
      <w:keepNext/>
      <w:keepLines/>
      <w:numPr>
        <w:numId w:val="6"/>
      </w:numPr>
      <w:spacing w:before="240" w:line="360" w:lineRule="auto"/>
      <w:outlineLvl w:val="0"/>
    </w:pPr>
    <w:rPr>
      <w:rFonts w:eastAsiaTheme="majorEastAsia" w:cstheme="majorBidi"/>
      <w:b/>
      <w:szCs w:val="32"/>
    </w:rPr>
  </w:style>
  <w:style w:type="paragraph" w:styleId="Ttulo2">
    <w:name w:val="heading 2"/>
    <w:basedOn w:val="Normal"/>
    <w:next w:val="Normal"/>
    <w:link w:val="Ttulo2Car"/>
    <w:unhideWhenUsed/>
    <w:qFormat/>
    <w:rsid w:val="00857B0F"/>
    <w:pPr>
      <w:keepNext/>
      <w:keepLines/>
      <w:numPr>
        <w:ilvl w:val="1"/>
        <w:numId w:val="6"/>
      </w:numPr>
      <w:spacing w:before="40"/>
      <w:jc w:val="left"/>
      <w:outlineLvl w:val="1"/>
    </w:pPr>
    <w:rPr>
      <w:rFonts w:eastAsiaTheme="majorEastAsia" w:cstheme="majorBidi"/>
      <w:b/>
      <w:szCs w:val="26"/>
    </w:rPr>
  </w:style>
  <w:style w:type="paragraph" w:styleId="Ttulo3">
    <w:name w:val="heading 3"/>
    <w:basedOn w:val="Encabezado"/>
    <w:next w:val="Textoindependiente"/>
    <w:link w:val="Ttulo3Car"/>
    <w:qFormat/>
    <w:rsid w:val="0069554D"/>
    <w:pPr>
      <w:widowControl w:val="0"/>
      <w:numPr>
        <w:ilvl w:val="2"/>
        <w:numId w:val="6"/>
      </w:numPr>
      <w:tabs>
        <w:tab w:val="clear" w:pos="4419"/>
        <w:tab w:val="clear" w:pos="8838"/>
      </w:tabs>
      <w:suppressAutoHyphens/>
      <w:spacing w:before="140" w:after="120"/>
      <w:jc w:val="left"/>
      <w:outlineLvl w:val="2"/>
    </w:pPr>
    <w:rPr>
      <w:rFonts w:ascii="Arial" w:eastAsia="Calibri" w:hAnsi="Arial" w:cs="Calibri"/>
      <w:b/>
      <w:bCs/>
      <w:szCs w:val="28"/>
      <w:lang w:eastAsia="zh-CN"/>
    </w:rPr>
  </w:style>
  <w:style w:type="paragraph" w:styleId="Ttulo4">
    <w:name w:val="heading 4"/>
    <w:basedOn w:val="Normal"/>
    <w:next w:val="Normal"/>
    <w:link w:val="Ttulo4Car"/>
    <w:uiPriority w:val="9"/>
    <w:semiHidden/>
    <w:unhideWhenUsed/>
    <w:qFormat/>
    <w:rsid w:val="00857B0F"/>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57B0F"/>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57B0F"/>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57B0F"/>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57B0F"/>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57B0F"/>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rsid w:val="0034782A"/>
  </w:style>
  <w:style w:type="table" w:styleId="Tablaconcuadrcula">
    <w:name w:val="Table Grid"/>
    <w:basedOn w:val="Tablanormal"/>
    <w:uiPriority w:val="59"/>
    <w:rsid w:val="00771D4B"/>
    <w:pPr>
      <w:widowControl w:val="0"/>
      <w:suppressAutoHyphens/>
      <w:spacing w:after="200" w:line="1" w:lineRule="atLeast"/>
      <w:ind w:leftChars="-1" w:left="-1" w:hangingChars="1" w:hanging="1"/>
      <w:textDirection w:val="btLr"/>
      <w:textAlignment w:val="top"/>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92A"/>
    <w:pPr>
      <w:ind w:left="720"/>
      <w:contextualSpacing/>
    </w:pPr>
  </w:style>
  <w:style w:type="table" w:customStyle="1" w:styleId="Tablaconcuadrcula1">
    <w:name w:val="Tabla con cuadrícula1"/>
    <w:basedOn w:val="Tablanormal"/>
    <w:next w:val="Tablaconcuadrcula"/>
    <w:uiPriority w:val="39"/>
    <w:rsid w:val="005D236D"/>
    <w:pPr>
      <w:widowControl w:val="0"/>
      <w:suppressAutoHyphens/>
      <w:spacing w:after="200" w:line="1" w:lineRule="atLeast"/>
      <w:ind w:leftChars="-1" w:left="-1" w:hangingChars="1" w:hanging="1"/>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C97C51"/>
    <w:rPr>
      <w:rFonts w:ascii="Segoe UI" w:hAnsi="Segoe UI" w:cs="Segoe UI"/>
      <w:sz w:val="18"/>
      <w:szCs w:val="18"/>
    </w:rPr>
  </w:style>
  <w:style w:type="character" w:customStyle="1" w:styleId="TextodegloboCar">
    <w:name w:val="Texto de globo Car"/>
    <w:basedOn w:val="Fuentedeprrafopredeter"/>
    <w:link w:val="Textodeglobo"/>
    <w:rsid w:val="00C97C51"/>
    <w:rPr>
      <w:rFonts w:ascii="Segoe UI" w:eastAsia="Times New Roman" w:hAnsi="Segoe UI" w:cs="Segoe UI"/>
      <w:sz w:val="18"/>
      <w:szCs w:val="18"/>
      <w:lang w:val="es-ES" w:eastAsia="es-ES"/>
    </w:rPr>
  </w:style>
  <w:style w:type="paragraph" w:styleId="TDC1">
    <w:name w:val="toc 1"/>
    <w:basedOn w:val="Normal"/>
    <w:next w:val="Normal"/>
    <w:autoRedefine/>
    <w:uiPriority w:val="39"/>
    <w:unhideWhenUsed/>
    <w:rsid w:val="00F378DE"/>
    <w:pPr>
      <w:spacing w:after="100"/>
    </w:pPr>
  </w:style>
  <w:style w:type="paragraph" w:styleId="TDC2">
    <w:name w:val="toc 2"/>
    <w:basedOn w:val="Normal"/>
    <w:next w:val="Normal"/>
    <w:autoRedefine/>
    <w:uiPriority w:val="39"/>
    <w:unhideWhenUsed/>
    <w:rsid w:val="00102CE9"/>
    <w:pPr>
      <w:tabs>
        <w:tab w:val="left" w:pos="426"/>
        <w:tab w:val="right" w:leader="dot" w:pos="8828"/>
      </w:tabs>
      <w:suppressAutoHyphens w:val="0"/>
      <w:autoSpaceDN/>
      <w:spacing w:after="100" w:line="259" w:lineRule="auto"/>
      <w:textAlignment w:val="auto"/>
    </w:pPr>
    <w:rPr>
      <w:rFonts w:asciiTheme="minorHAnsi" w:eastAsiaTheme="minorEastAsia" w:hAnsiTheme="minorHAnsi" w:cstheme="minorBidi"/>
      <w:szCs w:val="22"/>
      <w:lang w:val="es-CO" w:eastAsia="es-CO"/>
    </w:rPr>
  </w:style>
  <w:style w:type="paragraph" w:styleId="TDC3">
    <w:name w:val="toc 3"/>
    <w:basedOn w:val="Normal"/>
    <w:next w:val="Normal"/>
    <w:autoRedefine/>
    <w:uiPriority w:val="39"/>
    <w:unhideWhenUsed/>
    <w:rsid w:val="00F378DE"/>
    <w:pPr>
      <w:suppressAutoHyphens w:val="0"/>
      <w:autoSpaceDN/>
      <w:spacing w:after="100" w:line="259" w:lineRule="auto"/>
      <w:ind w:left="440"/>
      <w:textAlignment w:val="auto"/>
    </w:pPr>
    <w:rPr>
      <w:rFonts w:asciiTheme="minorHAnsi" w:eastAsiaTheme="minorEastAsia" w:hAnsiTheme="minorHAnsi" w:cstheme="minorBidi"/>
      <w:szCs w:val="22"/>
      <w:lang w:val="es-CO" w:eastAsia="es-CO"/>
    </w:rPr>
  </w:style>
  <w:style w:type="paragraph" w:styleId="TDC4">
    <w:name w:val="toc 4"/>
    <w:basedOn w:val="Normal"/>
    <w:next w:val="Normal"/>
    <w:autoRedefine/>
    <w:uiPriority w:val="39"/>
    <w:unhideWhenUsed/>
    <w:rsid w:val="00F378DE"/>
    <w:pPr>
      <w:suppressAutoHyphens w:val="0"/>
      <w:autoSpaceDN/>
      <w:spacing w:after="100" w:line="259" w:lineRule="auto"/>
      <w:ind w:left="660"/>
      <w:textAlignment w:val="auto"/>
    </w:pPr>
    <w:rPr>
      <w:rFonts w:asciiTheme="minorHAnsi" w:eastAsiaTheme="minorEastAsia" w:hAnsiTheme="minorHAnsi" w:cstheme="minorBidi"/>
      <w:szCs w:val="22"/>
      <w:lang w:val="es-CO" w:eastAsia="es-CO"/>
    </w:rPr>
  </w:style>
  <w:style w:type="paragraph" w:styleId="TDC5">
    <w:name w:val="toc 5"/>
    <w:basedOn w:val="Normal"/>
    <w:next w:val="Normal"/>
    <w:autoRedefine/>
    <w:uiPriority w:val="39"/>
    <w:unhideWhenUsed/>
    <w:rsid w:val="00F378DE"/>
    <w:pPr>
      <w:suppressAutoHyphens w:val="0"/>
      <w:autoSpaceDN/>
      <w:spacing w:after="100" w:line="259" w:lineRule="auto"/>
      <w:ind w:left="880"/>
      <w:textAlignment w:val="auto"/>
    </w:pPr>
    <w:rPr>
      <w:rFonts w:asciiTheme="minorHAnsi" w:eastAsiaTheme="minorEastAsia" w:hAnsiTheme="minorHAnsi" w:cstheme="minorBidi"/>
      <w:szCs w:val="22"/>
      <w:lang w:val="es-CO" w:eastAsia="es-CO"/>
    </w:rPr>
  </w:style>
  <w:style w:type="paragraph" w:styleId="TDC6">
    <w:name w:val="toc 6"/>
    <w:basedOn w:val="Normal"/>
    <w:next w:val="Normal"/>
    <w:autoRedefine/>
    <w:uiPriority w:val="39"/>
    <w:unhideWhenUsed/>
    <w:rsid w:val="00F378DE"/>
    <w:pPr>
      <w:suppressAutoHyphens w:val="0"/>
      <w:autoSpaceDN/>
      <w:spacing w:after="100" w:line="259" w:lineRule="auto"/>
      <w:ind w:left="1100"/>
      <w:textAlignment w:val="auto"/>
    </w:pPr>
    <w:rPr>
      <w:rFonts w:asciiTheme="minorHAnsi" w:eastAsiaTheme="minorEastAsia" w:hAnsiTheme="minorHAnsi" w:cstheme="minorBidi"/>
      <w:szCs w:val="22"/>
      <w:lang w:val="es-CO" w:eastAsia="es-CO"/>
    </w:rPr>
  </w:style>
  <w:style w:type="paragraph" w:styleId="TDC7">
    <w:name w:val="toc 7"/>
    <w:basedOn w:val="Normal"/>
    <w:next w:val="Normal"/>
    <w:autoRedefine/>
    <w:uiPriority w:val="39"/>
    <w:unhideWhenUsed/>
    <w:rsid w:val="00F378DE"/>
    <w:pPr>
      <w:suppressAutoHyphens w:val="0"/>
      <w:autoSpaceDN/>
      <w:spacing w:after="100" w:line="259" w:lineRule="auto"/>
      <w:ind w:left="1320"/>
      <w:textAlignment w:val="auto"/>
    </w:pPr>
    <w:rPr>
      <w:rFonts w:asciiTheme="minorHAnsi" w:eastAsiaTheme="minorEastAsia" w:hAnsiTheme="minorHAnsi" w:cstheme="minorBidi"/>
      <w:szCs w:val="22"/>
      <w:lang w:val="es-CO" w:eastAsia="es-CO"/>
    </w:rPr>
  </w:style>
  <w:style w:type="paragraph" w:styleId="TDC8">
    <w:name w:val="toc 8"/>
    <w:basedOn w:val="Normal"/>
    <w:next w:val="Normal"/>
    <w:autoRedefine/>
    <w:uiPriority w:val="39"/>
    <w:unhideWhenUsed/>
    <w:rsid w:val="00F378DE"/>
    <w:pPr>
      <w:suppressAutoHyphens w:val="0"/>
      <w:autoSpaceDN/>
      <w:spacing w:after="100" w:line="259" w:lineRule="auto"/>
      <w:ind w:left="1540"/>
      <w:textAlignment w:val="auto"/>
    </w:pPr>
    <w:rPr>
      <w:rFonts w:asciiTheme="minorHAnsi" w:eastAsiaTheme="minorEastAsia" w:hAnsiTheme="minorHAnsi" w:cstheme="minorBidi"/>
      <w:szCs w:val="22"/>
      <w:lang w:val="es-CO" w:eastAsia="es-CO"/>
    </w:rPr>
  </w:style>
  <w:style w:type="paragraph" w:styleId="TDC9">
    <w:name w:val="toc 9"/>
    <w:basedOn w:val="Normal"/>
    <w:next w:val="Normal"/>
    <w:autoRedefine/>
    <w:uiPriority w:val="39"/>
    <w:unhideWhenUsed/>
    <w:rsid w:val="00F378DE"/>
    <w:pPr>
      <w:suppressAutoHyphens w:val="0"/>
      <w:autoSpaceDN/>
      <w:spacing w:after="100" w:line="259" w:lineRule="auto"/>
      <w:ind w:left="1760"/>
      <w:textAlignment w:val="auto"/>
    </w:pPr>
    <w:rPr>
      <w:rFonts w:asciiTheme="minorHAnsi" w:eastAsiaTheme="minorEastAsia" w:hAnsiTheme="minorHAnsi" w:cstheme="minorBidi"/>
      <w:szCs w:val="22"/>
      <w:lang w:val="es-CO" w:eastAsia="es-CO"/>
    </w:rPr>
  </w:style>
  <w:style w:type="character" w:styleId="Hipervnculo">
    <w:name w:val="Hyperlink"/>
    <w:basedOn w:val="Fuentedeprrafopredeter"/>
    <w:uiPriority w:val="99"/>
    <w:unhideWhenUsed/>
    <w:rsid w:val="00F378DE"/>
    <w:rPr>
      <w:color w:val="0563C1" w:themeColor="hyperlink"/>
      <w:u w:val="single"/>
    </w:rPr>
  </w:style>
  <w:style w:type="character" w:customStyle="1" w:styleId="Mencinsinresolver1">
    <w:name w:val="Mención sin resolver1"/>
    <w:basedOn w:val="Fuentedeprrafopredeter"/>
    <w:uiPriority w:val="99"/>
    <w:semiHidden/>
    <w:unhideWhenUsed/>
    <w:rsid w:val="00F378DE"/>
    <w:rPr>
      <w:color w:val="605E5C"/>
      <w:shd w:val="clear" w:color="auto" w:fill="E1DFDD"/>
    </w:rPr>
  </w:style>
  <w:style w:type="character" w:customStyle="1" w:styleId="Ttulo1Car">
    <w:name w:val="Título 1 Car"/>
    <w:basedOn w:val="Fuentedeprrafopredeter"/>
    <w:link w:val="Ttulo1"/>
    <w:uiPriority w:val="9"/>
    <w:rsid w:val="00B66260"/>
    <w:rPr>
      <w:rFonts w:ascii="Arial" w:eastAsiaTheme="majorEastAsia" w:hAnsi="Arial" w:cstheme="majorBidi"/>
      <w:b/>
      <w:szCs w:val="32"/>
      <w:lang w:val="es-ES" w:eastAsia="es-ES"/>
    </w:rPr>
  </w:style>
  <w:style w:type="paragraph" w:styleId="TtuloTDC">
    <w:name w:val="TOC Heading"/>
    <w:basedOn w:val="Ttulo1"/>
    <w:next w:val="Normal"/>
    <w:uiPriority w:val="39"/>
    <w:unhideWhenUsed/>
    <w:qFormat/>
    <w:rsid w:val="009B3D3B"/>
    <w:pPr>
      <w:numPr>
        <w:numId w:val="0"/>
      </w:numPr>
      <w:suppressAutoHyphens w:val="0"/>
      <w:autoSpaceDN/>
      <w:spacing w:line="259" w:lineRule="auto"/>
      <w:jc w:val="center"/>
      <w:textAlignment w:val="auto"/>
      <w:outlineLvl w:val="9"/>
    </w:pPr>
    <w:rPr>
      <w:lang w:val="es-CO" w:eastAsia="es-CO"/>
    </w:rPr>
  </w:style>
  <w:style w:type="character" w:customStyle="1" w:styleId="Ttulo2Car">
    <w:name w:val="Título 2 Car"/>
    <w:basedOn w:val="Fuentedeprrafopredeter"/>
    <w:link w:val="Ttulo2"/>
    <w:rsid w:val="00857B0F"/>
    <w:rPr>
      <w:rFonts w:ascii="Arial" w:eastAsiaTheme="majorEastAsia" w:hAnsi="Arial" w:cstheme="majorBidi"/>
      <w:b/>
      <w:szCs w:val="26"/>
      <w:lang w:val="es-ES" w:eastAsia="es-ES"/>
    </w:rPr>
  </w:style>
  <w:style w:type="character" w:styleId="Refdecomentario">
    <w:name w:val="annotation reference"/>
    <w:basedOn w:val="Fuentedeprrafopredeter"/>
    <w:uiPriority w:val="99"/>
    <w:semiHidden/>
    <w:unhideWhenUsed/>
    <w:rsid w:val="00121F3F"/>
    <w:rPr>
      <w:sz w:val="16"/>
      <w:szCs w:val="16"/>
    </w:rPr>
  </w:style>
  <w:style w:type="paragraph" w:styleId="Textocomentario">
    <w:name w:val="annotation text"/>
    <w:basedOn w:val="Normal"/>
    <w:link w:val="TextocomentarioCar"/>
    <w:uiPriority w:val="99"/>
    <w:semiHidden/>
    <w:unhideWhenUsed/>
    <w:rsid w:val="00121F3F"/>
    <w:rPr>
      <w:sz w:val="20"/>
      <w:szCs w:val="20"/>
    </w:rPr>
  </w:style>
  <w:style w:type="character" w:customStyle="1" w:styleId="TextocomentarioCar">
    <w:name w:val="Texto comentario Car"/>
    <w:basedOn w:val="Fuentedeprrafopredeter"/>
    <w:link w:val="Textocomentario"/>
    <w:uiPriority w:val="99"/>
    <w:semiHidden/>
    <w:rsid w:val="00121F3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1F3F"/>
    <w:rPr>
      <w:b/>
      <w:bCs/>
    </w:rPr>
  </w:style>
  <w:style w:type="character" w:customStyle="1" w:styleId="AsuntodelcomentarioCar">
    <w:name w:val="Asunto del comentario Car"/>
    <w:basedOn w:val="TextocomentarioCar"/>
    <w:link w:val="Asuntodelcomentario"/>
    <w:uiPriority w:val="99"/>
    <w:semiHidden/>
    <w:rsid w:val="00121F3F"/>
    <w:rPr>
      <w:rFonts w:ascii="Arial" w:eastAsia="Times New Roman" w:hAnsi="Arial" w:cs="Times New Roman"/>
      <w:b/>
      <w:bCs/>
      <w:sz w:val="20"/>
      <w:szCs w:val="20"/>
      <w:lang w:val="es-ES" w:eastAsia="es-ES"/>
    </w:rPr>
  </w:style>
  <w:style w:type="paragraph" w:styleId="Subttulo">
    <w:name w:val="Subtitle"/>
    <w:basedOn w:val="Normal"/>
    <w:next w:val="Normal"/>
    <w:link w:val="SubttuloCar"/>
    <w:qFormat/>
    <w:rsid w:val="00DB4C3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DB4C32"/>
    <w:rPr>
      <w:rFonts w:eastAsiaTheme="minorEastAsia"/>
      <w:color w:val="5A5A5A" w:themeColor="text1" w:themeTint="A5"/>
      <w:spacing w:val="15"/>
      <w:lang w:val="es-ES" w:eastAsia="es-ES"/>
    </w:rPr>
  </w:style>
  <w:style w:type="character" w:customStyle="1" w:styleId="Ttulo3Car">
    <w:name w:val="Título 3 Car"/>
    <w:basedOn w:val="Fuentedeprrafopredeter"/>
    <w:link w:val="Ttulo3"/>
    <w:rsid w:val="0069554D"/>
    <w:rPr>
      <w:rFonts w:ascii="Arial" w:eastAsia="Calibri" w:hAnsi="Arial" w:cs="Calibri"/>
      <w:b/>
      <w:bCs/>
      <w:szCs w:val="28"/>
      <w:lang w:eastAsia="zh-CN"/>
    </w:rPr>
  </w:style>
  <w:style w:type="character" w:customStyle="1" w:styleId="WW8Num1z0">
    <w:name w:val="WW8Num1z0"/>
    <w:rsid w:val="005C1BAD"/>
  </w:style>
  <w:style w:type="character" w:customStyle="1" w:styleId="WW8Num1z1">
    <w:name w:val="WW8Num1z1"/>
    <w:rsid w:val="005C1BAD"/>
  </w:style>
  <w:style w:type="character" w:customStyle="1" w:styleId="WW8Num1z2">
    <w:name w:val="WW8Num1z2"/>
    <w:rsid w:val="005C1BAD"/>
  </w:style>
  <w:style w:type="character" w:customStyle="1" w:styleId="WW8Num1z3">
    <w:name w:val="WW8Num1z3"/>
    <w:rsid w:val="005C1BAD"/>
  </w:style>
  <w:style w:type="character" w:customStyle="1" w:styleId="WW8Num1z4">
    <w:name w:val="WW8Num1z4"/>
    <w:rsid w:val="005C1BAD"/>
  </w:style>
  <w:style w:type="character" w:customStyle="1" w:styleId="WW8Num1z5">
    <w:name w:val="WW8Num1z5"/>
    <w:rsid w:val="005C1BAD"/>
  </w:style>
  <w:style w:type="character" w:customStyle="1" w:styleId="WW8Num1z6">
    <w:name w:val="WW8Num1z6"/>
    <w:rsid w:val="005C1BAD"/>
  </w:style>
  <w:style w:type="character" w:customStyle="1" w:styleId="WW8Num1z7">
    <w:name w:val="WW8Num1z7"/>
    <w:rsid w:val="005C1BAD"/>
  </w:style>
  <w:style w:type="character" w:customStyle="1" w:styleId="WW8Num1z8">
    <w:name w:val="WW8Num1z8"/>
    <w:rsid w:val="005C1BAD"/>
  </w:style>
  <w:style w:type="character" w:customStyle="1" w:styleId="WW8Num2z0">
    <w:name w:val="WW8Num2z0"/>
    <w:rsid w:val="005C1BAD"/>
    <w:rPr>
      <w:rFonts w:ascii="Wingdings" w:hAnsi="Wingdings" w:cs="OpenSymbol"/>
      <w:sz w:val="24"/>
      <w:szCs w:val="24"/>
    </w:rPr>
  </w:style>
  <w:style w:type="character" w:customStyle="1" w:styleId="WW8Num3z0">
    <w:name w:val="WW8Num3z0"/>
    <w:rsid w:val="005C1BAD"/>
    <w:rPr>
      <w:rFonts w:ascii="Arial" w:hAnsi="Arial" w:cs="Arial"/>
      <w:b/>
      <w:bCs/>
    </w:rPr>
  </w:style>
  <w:style w:type="character" w:customStyle="1" w:styleId="WW8Num4z0">
    <w:name w:val="WW8Num4z0"/>
    <w:rsid w:val="005C1BAD"/>
    <w:rPr>
      <w:rFonts w:ascii="Symbol" w:hAnsi="Symbol" w:cs="OpenSymbol"/>
    </w:rPr>
  </w:style>
  <w:style w:type="character" w:customStyle="1" w:styleId="WW8Num5z0">
    <w:name w:val="WW8Num5z0"/>
    <w:rsid w:val="005C1BAD"/>
    <w:rPr>
      <w:rFonts w:ascii="Symbol" w:hAnsi="Symbol" w:cs="OpenSymbol"/>
      <w:color w:val="000000"/>
      <w:sz w:val="24"/>
      <w:szCs w:val="24"/>
      <w:lang w:val="es-MX"/>
    </w:rPr>
  </w:style>
  <w:style w:type="character" w:customStyle="1" w:styleId="WW8Num6z0">
    <w:name w:val="WW8Num6z0"/>
    <w:rsid w:val="005C1BAD"/>
    <w:rPr>
      <w:rFonts w:ascii="Symbol" w:hAnsi="Symbol" w:cs="OpenSymbol"/>
    </w:rPr>
  </w:style>
  <w:style w:type="character" w:customStyle="1" w:styleId="WW8Num6z1">
    <w:name w:val="WW8Num6z1"/>
    <w:rsid w:val="005C1BAD"/>
    <w:rPr>
      <w:rFonts w:ascii="OpenSymbol" w:hAnsi="OpenSymbol" w:cs="OpenSymbol"/>
    </w:rPr>
  </w:style>
  <w:style w:type="character" w:customStyle="1" w:styleId="WW8Num7z0">
    <w:name w:val="WW8Num7z0"/>
    <w:rsid w:val="005C1BAD"/>
    <w:rPr>
      <w:rFonts w:ascii="Symbol" w:hAnsi="Symbol" w:cs="OpenSymbol"/>
    </w:rPr>
  </w:style>
  <w:style w:type="character" w:customStyle="1" w:styleId="WW8Num8z0">
    <w:name w:val="WW8Num8z0"/>
    <w:rsid w:val="005C1BAD"/>
    <w:rPr>
      <w:rFonts w:ascii="Symbol" w:hAnsi="Symbol" w:cs="OpenSymbol"/>
    </w:rPr>
  </w:style>
  <w:style w:type="character" w:customStyle="1" w:styleId="WW8Num9z0">
    <w:name w:val="WW8Num9z0"/>
    <w:rsid w:val="005C1BAD"/>
    <w:rPr>
      <w:rFonts w:ascii="Symbol" w:hAnsi="Symbol" w:cs="OpenSymbol"/>
    </w:rPr>
  </w:style>
  <w:style w:type="character" w:customStyle="1" w:styleId="WW8Num9z1">
    <w:name w:val="WW8Num9z1"/>
    <w:rsid w:val="005C1BAD"/>
    <w:rPr>
      <w:rFonts w:ascii="OpenSymbol" w:hAnsi="OpenSymbol" w:cs="OpenSymbol"/>
    </w:rPr>
  </w:style>
  <w:style w:type="character" w:customStyle="1" w:styleId="WW8Num10z0">
    <w:name w:val="WW8Num10z0"/>
    <w:rsid w:val="005C1BAD"/>
    <w:rPr>
      <w:rFonts w:ascii="Symbol" w:hAnsi="Symbol" w:cs="OpenSymbol"/>
    </w:rPr>
  </w:style>
  <w:style w:type="character" w:customStyle="1" w:styleId="WW8Num11z0">
    <w:name w:val="WW8Num11z0"/>
    <w:rsid w:val="005C1BAD"/>
  </w:style>
  <w:style w:type="character" w:customStyle="1" w:styleId="WW8Num11z1">
    <w:name w:val="WW8Num11z1"/>
    <w:rsid w:val="005C1BAD"/>
  </w:style>
  <w:style w:type="character" w:customStyle="1" w:styleId="WW8Num11z2">
    <w:name w:val="WW8Num11z2"/>
    <w:rsid w:val="005C1BAD"/>
  </w:style>
  <w:style w:type="character" w:customStyle="1" w:styleId="WW8Num11z3">
    <w:name w:val="WW8Num11z3"/>
    <w:rsid w:val="005C1BAD"/>
  </w:style>
  <w:style w:type="character" w:customStyle="1" w:styleId="WW8Num11z4">
    <w:name w:val="WW8Num11z4"/>
    <w:rsid w:val="005C1BAD"/>
  </w:style>
  <w:style w:type="character" w:customStyle="1" w:styleId="WW8Num11z5">
    <w:name w:val="WW8Num11z5"/>
    <w:rsid w:val="005C1BAD"/>
  </w:style>
  <w:style w:type="character" w:customStyle="1" w:styleId="WW8Num11z6">
    <w:name w:val="WW8Num11z6"/>
    <w:rsid w:val="005C1BAD"/>
  </w:style>
  <w:style w:type="character" w:customStyle="1" w:styleId="WW8Num11z7">
    <w:name w:val="WW8Num11z7"/>
    <w:rsid w:val="005C1BAD"/>
  </w:style>
  <w:style w:type="character" w:customStyle="1" w:styleId="WW8Num11z8">
    <w:name w:val="WW8Num11z8"/>
    <w:rsid w:val="005C1BAD"/>
  </w:style>
  <w:style w:type="character" w:customStyle="1" w:styleId="WW8Num12z0">
    <w:name w:val="WW8Num12z0"/>
    <w:rsid w:val="005C1BAD"/>
    <w:rPr>
      <w:rFonts w:ascii="Symbol" w:hAnsi="Symbol" w:cs="OpenSymbol"/>
    </w:rPr>
  </w:style>
  <w:style w:type="character" w:customStyle="1" w:styleId="WW8Num13z0">
    <w:name w:val="WW8Num13z0"/>
    <w:rsid w:val="005C1BAD"/>
    <w:rPr>
      <w:rFonts w:ascii="Symbol" w:hAnsi="Symbol" w:cs="OpenSymbol"/>
    </w:rPr>
  </w:style>
  <w:style w:type="character" w:customStyle="1" w:styleId="WW8Num14z0">
    <w:name w:val="WW8Num14z0"/>
    <w:rsid w:val="005C1BAD"/>
    <w:rPr>
      <w:rFonts w:ascii="Symbol" w:hAnsi="Symbol" w:cs="OpenSymbol"/>
    </w:rPr>
  </w:style>
  <w:style w:type="character" w:customStyle="1" w:styleId="WW8Num15z0">
    <w:name w:val="WW8Num15z0"/>
    <w:rsid w:val="005C1BAD"/>
    <w:rPr>
      <w:rFonts w:ascii="Symbol" w:hAnsi="Symbol" w:cs="OpenSymbol"/>
    </w:rPr>
  </w:style>
  <w:style w:type="character" w:customStyle="1" w:styleId="WW8Num16z0">
    <w:name w:val="WW8Num16z0"/>
    <w:rsid w:val="005C1BAD"/>
    <w:rPr>
      <w:rFonts w:ascii="Symbol" w:hAnsi="Symbol" w:cs="OpenSymbol"/>
    </w:rPr>
  </w:style>
  <w:style w:type="character" w:customStyle="1" w:styleId="WW8Num17z0">
    <w:name w:val="WW8Num17z0"/>
    <w:rsid w:val="005C1BAD"/>
    <w:rPr>
      <w:rFonts w:ascii="Symbol" w:hAnsi="Symbol" w:cs="Symbol" w:hint="default"/>
      <w:sz w:val="20"/>
    </w:rPr>
  </w:style>
  <w:style w:type="character" w:customStyle="1" w:styleId="WW8Num17z1">
    <w:name w:val="WW8Num17z1"/>
    <w:rsid w:val="005C1BAD"/>
    <w:rPr>
      <w:rFonts w:ascii="Courier New" w:hAnsi="Courier New" w:cs="Courier New" w:hint="default"/>
      <w:sz w:val="20"/>
    </w:rPr>
  </w:style>
  <w:style w:type="character" w:customStyle="1" w:styleId="WW8Num17z2">
    <w:name w:val="WW8Num17z2"/>
    <w:rsid w:val="005C1BAD"/>
    <w:rPr>
      <w:rFonts w:ascii="Wingdings" w:hAnsi="Wingdings" w:cs="Wingdings" w:hint="default"/>
      <w:sz w:val="20"/>
    </w:rPr>
  </w:style>
  <w:style w:type="character" w:customStyle="1" w:styleId="WW8Num18z0">
    <w:name w:val="WW8Num18z0"/>
    <w:rsid w:val="005C1BAD"/>
    <w:rPr>
      <w:rFonts w:ascii="Symbol" w:hAnsi="Symbol" w:cs="Symbol" w:hint="default"/>
    </w:rPr>
  </w:style>
  <w:style w:type="character" w:customStyle="1" w:styleId="WW8Num18z1">
    <w:name w:val="WW8Num18z1"/>
    <w:rsid w:val="005C1BAD"/>
    <w:rPr>
      <w:rFonts w:ascii="Courier New" w:hAnsi="Courier New" w:cs="Courier New" w:hint="default"/>
    </w:rPr>
  </w:style>
  <w:style w:type="character" w:customStyle="1" w:styleId="WW8Num18z2">
    <w:name w:val="WW8Num18z2"/>
    <w:rsid w:val="005C1BAD"/>
    <w:rPr>
      <w:rFonts w:ascii="Wingdings" w:hAnsi="Wingdings" w:cs="Wingdings" w:hint="default"/>
    </w:rPr>
  </w:style>
  <w:style w:type="character" w:customStyle="1" w:styleId="WW8Num19z0">
    <w:name w:val="WW8Num19z0"/>
    <w:rsid w:val="005C1BAD"/>
    <w:rPr>
      <w:rFonts w:ascii="Symbol" w:hAnsi="Symbol" w:cs="Symbol" w:hint="default"/>
      <w:sz w:val="20"/>
    </w:rPr>
  </w:style>
  <w:style w:type="character" w:customStyle="1" w:styleId="WW8Num19z1">
    <w:name w:val="WW8Num19z1"/>
    <w:rsid w:val="005C1BAD"/>
    <w:rPr>
      <w:rFonts w:ascii="Arial" w:eastAsia="Calibri" w:hAnsi="Arial" w:cs="Arial" w:hint="default"/>
    </w:rPr>
  </w:style>
  <w:style w:type="character" w:customStyle="1" w:styleId="WW8Num19z2">
    <w:name w:val="WW8Num19z2"/>
    <w:rsid w:val="005C1BAD"/>
    <w:rPr>
      <w:rFonts w:ascii="Wingdings" w:hAnsi="Wingdings" w:cs="Wingdings" w:hint="default"/>
      <w:sz w:val="20"/>
    </w:rPr>
  </w:style>
  <w:style w:type="character" w:customStyle="1" w:styleId="WW8Num20z0">
    <w:name w:val="WW8Num20z0"/>
    <w:rsid w:val="005C1BAD"/>
    <w:rPr>
      <w:rFonts w:ascii="Symbol" w:hAnsi="Symbol" w:cs="Symbol" w:hint="default"/>
      <w:sz w:val="20"/>
    </w:rPr>
  </w:style>
  <w:style w:type="character" w:customStyle="1" w:styleId="WW8Num20z1">
    <w:name w:val="WW8Num20z1"/>
    <w:rsid w:val="005C1BAD"/>
    <w:rPr>
      <w:rFonts w:ascii="Courier New" w:hAnsi="Courier New" w:cs="Courier New" w:hint="default"/>
      <w:sz w:val="20"/>
    </w:rPr>
  </w:style>
  <w:style w:type="character" w:customStyle="1" w:styleId="WW8Num20z2">
    <w:name w:val="WW8Num20z2"/>
    <w:rsid w:val="005C1BAD"/>
    <w:rPr>
      <w:rFonts w:ascii="Wingdings" w:hAnsi="Wingdings" w:cs="Wingdings" w:hint="default"/>
      <w:sz w:val="20"/>
    </w:rPr>
  </w:style>
  <w:style w:type="character" w:customStyle="1" w:styleId="Fuentedeprrafopredeter4">
    <w:name w:val="Fuente de párrafo predeter.4"/>
    <w:rsid w:val="005C1BAD"/>
  </w:style>
  <w:style w:type="character" w:customStyle="1" w:styleId="WW8Num4z1">
    <w:name w:val="WW8Num4z1"/>
    <w:rsid w:val="005C1BAD"/>
    <w:rPr>
      <w:rFonts w:ascii="OpenSymbol" w:hAnsi="OpenSymbol" w:cs="OpenSymbol"/>
    </w:rPr>
  </w:style>
  <w:style w:type="character" w:customStyle="1" w:styleId="WW8Num5z1">
    <w:name w:val="WW8Num5z1"/>
    <w:rsid w:val="005C1BAD"/>
    <w:rPr>
      <w:rFonts w:ascii="OpenSymbol" w:hAnsi="OpenSymbol" w:cs="OpenSymbol"/>
    </w:rPr>
  </w:style>
  <w:style w:type="character" w:customStyle="1" w:styleId="WW8Num2z1">
    <w:name w:val="WW8Num2z1"/>
    <w:rsid w:val="005C1BAD"/>
  </w:style>
  <w:style w:type="character" w:customStyle="1" w:styleId="WW8Num2z2">
    <w:name w:val="WW8Num2z2"/>
    <w:rsid w:val="005C1BAD"/>
  </w:style>
  <w:style w:type="character" w:customStyle="1" w:styleId="WW8Num2z3">
    <w:name w:val="WW8Num2z3"/>
    <w:rsid w:val="005C1BAD"/>
  </w:style>
  <w:style w:type="character" w:customStyle="1" w:styleId="WW8Num2z4">
    <w:name w:val="WW8Num2z4"/>
    <w:rsid w:val="005C1BAD"/>
  </w:style>
  <w:style w:type="character" w:customStyle="1" w:styleId="WW8Num2z5">
    <w:name w:val="WW8Num2z5"/>
    <w:rsid w:val="005C1BAD"/>
  </w:style>
  <w:style w:type="character" w:customStyle="1" w:styleId="WW8Num2z6">
    <w:name w:val="WW8Num2z6"/>
    <w:rsid w:val="005C1BAD"/>
  </w:style>
  <w:style w:type="character" w:customStyle="1" w:styleId="WW8Num2z7">
    <w:name w:val="WW8Num2z7"/>
    <w:rsid w:val="005C1BAD"/>
  </w:style>
  <w:style w:type="character" w:customStyle="1" w:styleId="WW8Num2z8">
    <w:name w:val="WW8Num2z8"/>
    <w:rsid w:val="005C1BAD"/>
  </w:style>
  <w:style w:type="character" w:customStyle="1" w:styleId="WW8Num3z1">
    <w:name w:val="WW8Num3z1"/>
    <w:rsid w:val="005C1BAD"/>
    <w:rPr>
      <w:rFonts w:ascii="Courier New" w:hAnsi="Courier New" w:cs="Courier New"/>
      <w:sz w:val="20"/>
    </w:rPr>
  </w:style>
  <w:style w:type="character" w:customStyle="1" w:styleId="WW8Num3z2">
    <w:name w:val="WW8Num3z2"/>
    <w:rsid w:val="005C1BAD"/>
    <w:rPr>
      <w:rFonts w:ascii="Wingdings" w:hAnsi="Wingdings" w:cs="Wingdings"/>
      <w:sz w:val="20"/>
    </w:rPr>
  </w:style>
  <w:style w:type="character" w:customStyle="1" w:styleId="WW8Num4z2">
    <w:name w:val="WW8Num4z2"/>
    <w:rsid w:val="005C1BAD"/>
    <w:rPr>
      <w:rFonts w:ascii="Wingdings" w:hAnsi="Wingdings" w:cs="Wingdings"/>
    </w:rPr>
  </w:style>
  <w:style w:type="character" w:customStyle="1" w:styleId="WW8Num5z2">
    <w:name w:val="WW8Num5z2"/>
    <w:rsid w:val="005C1BAD"/>
    <w:rPr>
      <w:rFonts w:ascii="Wingdings" w:hAnsi="Wingdings" w:cs="Wingdings"/>
    </w:rPr>
  </w:style>
  <w:style w:type="character" w:customStyle="1" w:styleId="WW8Num5z3">
    <w:name w:val="WW8Num5z3"/>
    <w:rsid w:val="005C1BAD"/>
  </w:style>
  <w:style w:type="character" w:customStyle="1" w:styleId="WW8Num5z4">
    <w:name w:val="WW8Num5z4"/>
    <w:rsid w:val="005C1BAD"/>
  </w:style>
  <w:style w:type="character" w:customStyle="1" w:styleId="WW8Num5z5">
    <w:name w:val="WW8Num5z5"/>
    <w:rsid w:val="005C1BAD"/>
  </w:style>
  <w:style w:type="character" w:customStyle="1" w:styleId="WW8Num5z6">
    <w:name w:val="WW8Num5z6"/>
    <w:rsid w:val="005C1BAD"/>
  </w:style>
  <w:style w:type="character" w:customStyle="1" w:styleId="WW8Num5z7">
    <w:name w:val="WW8Num5z7"/>
    <w:rsid w:val="005C1BAD"/>
  </w:style>
  <w:style w:type="character" w:customStyle="1" w:styleId="WW8Num5z8">
    <w:name w:val="WW8Num5z8"/>
    <w:rsid w:val="005C1BAD"/>
  </w:style>
  <w:style w:type="character" w:customStyle="1" w:styleId="Fuentedeprrafopredeter3">
    <w:name w:val="Fuente de párrafo predeter.3"/>
    <w:rsid w:val="005C1BAD"/>
  </w:style>
  <w:style w:type="character" w:customStyle="1" w:styleId="Fuentedeprrafopredeter2">
    <w:name w:val="Fuente de párrafo predeter.2"/>
    <w:rsid w:val="005C1BAD"/>
  </w:style>
  <w:style w:type="character" w:customStyle="1" w:styleId="Fuentedeprrafopredeter1">
    <w:name w:val="Fuente de párrafo predeter.1"/>
    <w:rsid w:val="005C1BAD"/>
  </w:style>
  <w:style w:type="character" w:customStyle="1" w:styleId="NormalWebCar1">
    <w:name w:val="Normal (Web) Car1"/>
    <w:rsid w:val="005C1BAD"/>
    <w:rPr>
      <w:rFonts w:ascii="Times New Roman" w:eastAsia="Times New Roman" w:hAnsi="Times New Roman" w:cs="Times New Roman"/>
      <w:sz w:val="24"/>
      <w:lang w:val="es-ES"/>
    </w:rPr>
  </w:style>
  <w:style w:type="character" w:customStyle="1" w:styleId="SangradetextonormalCar">
    <w:name w:val="Sangría de texto normal Car"/>
    <w:rsid w:val="005C1BAD"/>
    <w:rPr>
      <w:sz w:val="22"/>
      <w:szCs w:val="22"/>
    </w:rPr>
  </w:style>
  <w:style w:type="character" w:styleId="Textoennegrita">
    <w:name w:val="Strong"/>
    <w:uiPriority w:val="22"/>
    <w:qFormat/>
    <w:rsid w:val="005C1BAD"/>
    <w:rPr>
      <w:b/>
      <w:bCs/>
    </w:rPr>
  </w:style>
  <w:style w:type="character" w:customStyle="1" w:styleId="HTMLconformatoprevioCar">
    <w:name w:val="HTML con formato previo Car"/>
    <w:rsid w:val="005C1BAD"/>
    <w:rPr>
      <w:rFonts w:ascii="Courier New" w:hAnsi="Courier New" w:cs="Courier New"/>
      <w:color w:val="000000"/>
    </w:rPr>
  </w:style>
  <w:style w:type="character" w:customStyle="1" w:styleId="Smbolosdenumeracin">
    <w:name w:val="Símbolos de numeración"/>
    <w:rsid w:val="005C1BAD"/>
    <w:rPr>
      <w:rFonts w:ascii="Arial" w:hAnsi="Arial" w:cs="Arial"/>
      <w:b/>
      <w:bCs/>
    </w:rPr>
  </w:style>
  <w:style w:type="character" w:customStyle="1" w:styleId="Vietas">
    <w:name w:val="Viñetas"/>
    <w:rsid w:val="005C1BAD"/>
    <w:rPr>
      <w:rFonts w:ascii="OpenSymbol" w:eastAsia="OpenSymbol" w:hAnsi="OpenSymbol" w:cs="OpenSymbol"/>
    </w:rPr>
  </w:style>
  <w:style w:type="character" w:customStyle="1" w:styleId="WWCharLFO5LVL1">
    <w:name w:val="WW_CharLFO5LVL1"/>
    <w:rsid w:val="005C1BAD"/>
    <w:rPr>
      <w:rFonts w:ascii="OpenSymbol" w:eastAsia="OpenSymbol" w:hAnsi="OpenSymbol" w:cs="OpenSymbol"/>
    </w:rPr>
  </w:style>
  <w:style w:type="character" w:customStyle="1" w:styleId="WWCharLFO5LVL2">
    <w:name w:val="WW_CharLFO5LVL2"/>
    <w:rsid w:val="005C1BAD"/>
    <w:rPr>
      <w:rFonts w:ascii="OpenSymbol" w:eastAsia="OpenSymbol" w:hAnsi="OpenSymbol" w:cs="OpenSymbol"/>
    </w:rPr>
  </w:style>
  <w:style w:type="character" w:customStyle="1" w:styleId="WWCharLFO5LVL3">
    <w:name w:val="WW_CharLFO5LVL3"/>
    <w:rsid w:val="005C1BAD"/>
    <w:rPr>
      <w:rFonts w:ascii="OpenSymbol" w:eastAsia="OpenSymbol" w:hAnsi="OpenSymbol" w:cs="OpenSymbol"/>
    </w:rPr>
  </w:style>
  <w:style w:type="character" w:customStyle="1" w:styleId="WWCharLFO5LVL4">
    <w:name w:val="WW_CharLFO5LVL4"/>
    <w:rsid w:val="005C1BAD"/>
    <w:rPr>
      <w:rFonts w:ascii="OpenSymbol" w:eastAsia="OpenSymbol" w:hAnsi="OpenSymbol" w:cs="OpenSymbol"/>
    </w:rPr>
  </w:style>
  <w:style w:type="character" w:customStyle="1" w:styleId="WWCharLFO5LVL5">
    <w:name w:val="WW_CharLFO5LVL5"/>
    <w:rsid w:val="005C1BAD"/>
    <w:rPr>
      <w:rFonts w:ascii="OpenSymbol" w:eastAsia="OpenSymbol" w:hAnsi="OpenSymbol" w:cs="OpenSymbol"/>
    </w:rPr>
  </w:style>
  <w:style w:type="character" w:customStyle="1" w:styleId="WWCharLFO5LVL6">
    <w:name w:val="WW_CharLFO5LVL6"/>
    <w:rsid w:val="005C1BAD"/>
    <w:rPr>
      <w:rFonts w:ascii="OpenSymbol" w:eastAsia="OpenSymbol" w:hAnsi="OpenSymbol" w:cs="OpenSymbol"/>
    </w:rPr>
  </w:style>
  <w:style w:type="character" w:customStyle="1" w:styleId="WWCharLFO5LVL7">
    <w:name w:val="WW_CharLFO5LVL7"/>
    <w:rsid w:val="005C1BAD"/>
    <w:rPr>
      <w:rFonts w:ascii="OpenSymbol" w:eastAsia="OpenSymbol" w:hAnsi="OpenSymbol" w:cs="OpenSymbol"/>
    </w:rPr>
  </w:style>
  <w:style w:type="character" w:customStyle="1" w:styleId="WWCharLFO5LVL8">
    <w:name w:val="WW_CharLFO5LVL8"/>
    <w:rsid w:val="005C1BAD"/>
    <w:rPr>
      <w:rFonts w:ascii="OpenSymbol" w:eastAsia="OpenSymbol" w:hAnsi="OpenSymbol" w:cs="OpenSymbol"/>
    </w:rPr>
  </w:style>
  <w:style w:type="character" w:customStyle="1" w:styleId="WWCharLFO5LVL9">
    <w:name w:val="WW_CharLFO5LVL9"/>
    <w:rsid w:val="005C1BAD"/>
    <w:rPr>
      <w:rFonts w:ascii="OpenSymbol" w:eastAsia="OpenSymbol" w:hAnsi="OpenSymbol" w:cs="OpenSymbol"/>
    </w:rPr>
  </w:style>
  <w:style w:type="character" w:styleId="nfasis">
    <w:name w:val="Emphasis"/>
    <w:qFormat/>
    <w:rsid w:val="005C1BAD"/>
    <w:rPr>
      <w:i/>
      <w:iCs/>
    </w:rPr>
  </w:style>
  <w:style w:type="paragraph" w:customStyle="1" w:styleId="Encabezado4">
    <w:name w:val="Encabezado4"/>
    <w:basedOn w:val="Encabezado"/>
    <w:next w:val="Textoindependiente"/>
    <w:rsid w:val="005C1BAD"/>
    <w:pPr>
      <w:widowControl w:val="0"/>
      <w:tabs>
        <w:tab w:val="clear" w:pos="4419"/>
        <w:tab w:val="clear" w:pos="8838"/>
      </w:tabs>
      <w:suppressAutoHyphens/>
      <w:jc w:val="center"/>
    </w:pPr>
    <w:rPr>
      <w:rFonts w:ascii="Calibri" w:eastAsia="Calibri" w:hAnsi="Calibri" w:cs="Calibri"/>
      <w:b/>
      <w:bCs/>
      <w:sz w:val="56"/>
      <w:szCs w:val="56"/>
      <w:lang w:eastAsia="zh-CN"/>
    </w:rPr>
  </w:style>
  <w:style w:type="paragraph" w:styleId="Textoindependiente">
    <w:name w:val="Body Text"/>
    <w:basedOn w:val="Normal"/>
    <w:link w:val="TextoindependienteCar"/>
    <w:rsid w:val="005C1BAD"/>
    <w:pPr>
      <w:widowControl w:val="0"/>
      <w:autoSpaceDN/>
      <w:spacing w:after="120" w:line="276" w:lineRule="auto"/>
      <w:jc w:val="left"/>
      <w:textAlignment w:val="auto"/>
    </w:pPr>
    <w:rPr>
      <w:rFonts w:ascii="Calibri" w:eastAsia="Calibri" w:hAnsi="Calibri" w:cs="Calibri"/>
      <w:szCs w:val="22"/>
      <w:lang w:val="es-CO" w:eastAsia="zh-CN"/>
    </w:rPr>
  </w:style>
  <w:style w:type="character" w:customStyle="1" w:styleId="TextoindependienteCar">
    <w:name w:val="Texto independiente Car"/>
    <w:basedOn w:val="Fuentedeprrafopredeter"/>
    <w:link w:val="Textoindependiente"/>
    <w:rsid w:val="005C1BAD"/>
    <w:rPr>
      <w:rFonts w:ascii="Calibri" w:eastAsia="Calibri" w:hAnsi="Calibri" w:cs="Calibri"/>
      <w:lang w:eastAsia="zh-CN"/>
    </w:rPr>
  </w:style>
  <w:style w:type="paragraph" w:styleId="Lista">
    <w:name w:val="List"/>
    <w:basedOn w:val="Textoindependiente"/>
    <w:rsid w:val="005C1BAD"/>
    <w:rPr>
      <w:rFonts w:cs="Mangal"/>
    </w:rPr>
  </w:style>
  <w:style w:type="paragraph" w:styleId="Descripcin">
    <w:name w:val="caption"/>
    <w:basedOn w:val="Normal"/>
    <w:qFormat/>
    <w:rsid w:val="005C1BAD"/>
    <w:pPr>
      <w:widowControl w:val="0"/>
      <w:suppressLineNumbers/>
      <w:autoSpaceDN/>
      <w:spacing w:before="120" w:after="120" w:line="276" w:lineRule="auto"/>
      <w:jc w:val="left"/>
      <w:textAlignment w:val="auto"/>
    </w:pPr>
    <w:rPr>
      <w:rFonts w:ascii="Calibri" w:eastAsia="Calibri" w:hAnsi="Calibri" w:cs="Mangal"/>
      <w:i/>
      <w:iCs/>
      <w:sz w:val="24"/>
      <w:lang w:val="es-CO" w:eastAsia="zh-CN"/>
    </w:rPr>
  </w:style>
  <w:style w:type="paragraph" w:customStyle="1" w:styleId="ndice">
    <w:name w:val="Índice"/>
    <w:basedOn w:val="Normal"/>
    <w:rsid w:val="005C1BAD"/>
    <w:pPr>
      <w:widowControl w:val="0"/>
      <w:suppressLineNumbers/>
      <w:autoSpaceDN/>
      <w:spacing w:after="200" w:line="276" w:lineRule="auto"/>
      <w:jc w:val="left"/>
      <w:textAlignment w:val="auto"/>
    </w:pPr>
    <w:rPr>
      <w:rFonts w:ascii="Calibri" w:eastAsia="Calibri" w:hAnsi="Calibri" w:cs="Mangal"/>
      <w:szCs w:val="22"/>
      <w:lang w:val="es-CO" w:eastAsia="zh-CN"/>
    </w:rPr>
  </w:style>
  <w:style w:type="paragraph" w:customStyle="1" w:styleId="Descripcin1">
    <w:name w:val="Descripción1"/>
    <w:basedOn w:val="Normal"/>
    <w:rsid w:val="005C1BAD"/>
    <w:pPr>
      <w:widowControl w:val="0"/>
      <w:suppressLineNumbers/>
      <w:autoSpaceDN/>
      <w:spacing w:before="120" w:after="120" w:line="276" w:lineRule="auto"/>
      <w:jc w:val="left"/>
      <w:textAlignment w:val="auto"/>
    </w:pPr>
    <w:rPr>
      <w:rFonts w:ascii="Calibri" w:eastAsia="Calibri" w:hAnsi="Calibri" w:cs="Mangal"/>
      <w:i/>
      <w:iCs/>
      <w:sz w:val="24"/>
      <w:lang w:val="es-CO" w:eastAsia="zh-CN"/>
    </w:rPr>
  </w:style>
  <w:style w:type="paragraph" w:customStyle="1" w:styleId="Encabezado3">
    <w:name w:val="Encabezado3"/>
    <w:basedOn w:val="Normal"/>
    <w:next w:val="Textoindependiente"/>
    <w:rsid w:val="005C1BAD"/>
    <w:pPr>
      <w:keepNext/>
      <w:widowControl w:val="0"/>
      <w:autoSpaceDN/>
      <w:spacing w:before="240" w:after="120" w:line="276" w:lineRule="auto"/>
      <w:jc w:val="left"/>
      <w:textAlignment w:val="auto"/>
    </w:pPr>
    <w:rPr>
      <w:rFonts w:eastAsia="Microsoft YaHei" w:cs="Mangal"/>
      <w:sz w:val="28"/>
      <w:szCs w:val="28"/>
      <w:lang w:val="es-CO" w:eastAsia="zh-CN"/>
    </w:rPr>
  </w:style>
  <w:style w:type="paragraph" w:customStyle="1" w:styleId="Encabezado2">
    <w:name w:val="Encabezado2"/>
    <w:basedOn w:val="Normal"/>
    <w:next w:val="Textoindependiente"/>
    <w:rsid w:val="005C1BAD"/>
    <w:pPr>
      <w:keepNext/>
      <w:widowControl w:val="0"/>
      <w:autoSpaceDN/>
      <w:spacing w:before="240" w:after="120" w:line="276" w:lineRule="auto"/>
      <w:jc w:val="left"/>
      <w:textAlignment w:val="auto"/>
    </w:pPr>
    <w:rPr>
      <w:rFonts w:eastAsia="Microsoft YaHei" w:cs="Mangal"/>
      <w:sz w:val="28"/>
      <w:szCs w:val="28"/>
      <w:lang w:val="es-CO" w:eastAsia="zh-CN"/>
    </w:rPr>
  </w:style>
  <w:style w:type="paragraph" w:customStyle="1" w:styleId="Epgrafe2">
    <w:name w:val="Epígrafe2"/>
    <w:basedOn w:val="Normal"/>
    <w:rsid w:val="005C1BAD"/>
    <w:pPr>
      <w:widowControl w:val="0"/>
      <w:suppressLineNumbers/>
      <w:autoSpaceDN/>
      <w:spacing w:before="120" w:after="120" w:line="276" w:lineRule="auto"/>
      <w:jc w:val="left"/>
      <w:textAlignment w:val="auto"/>
    </w:pPr>
    <w:rPr>
      <w:rFonts w:ascii="Calibri" w:eastAsia="Calibri" w:hAnsi="Calibri" w:cs="Mangal"/>
      <w:i/>
      <w:iCs/>
      <w:sz w:val="24"/>
      <w:lang w:val="es-CO" w:eastAsia="zh-CN"/>
    </w:rPr>
  </w:style>
  <w:style w:type="paragraph" w:customStyle="1" w:styleId="Encabezado1">
    <w:name w:val="Encabezado1"/>
    <w:basedOn w:val="Normal"/>
    <w:next w:val="Textoindependiente"/>
    <w:rsid w:val="005C1BAD"/>
    <w:pPr>
      <w:keepNext/>
      <w:widowControl w:val="0"/>
      <w:autoSpaceDN/>
      <w:spacing w:before="240" w:after="120" w:line="276" w:lineRule="auto"/>
      <w:jc w:val="left"/>
      <w:textAlignment w:val="auto"/>
    </w:pPr>
    <w:rPr>
      <w:rFonts w:eastAsia="Microsoft YaHei" w:cs="Mangal"/>
      <w:sz w:val="28"/>
      <w:szCs w:val="28"/>
      <w:lang w:val="es-CO" w:eastAsia="zh-CN"/>
    </w:rPr>
  </w:style>
  <w:style w:type="paragraph" w:customStyle="1" w:styleId="Epgrafe1">
    <w:name w:val="Epígrafe1"/>
    <w:basedOn w:val="Normal"/>
    <w:rsid w:val="005C1BAD"/>
    <w:pPr>
      <w:widowControl w:val="0"/>
      <w:suppressLineNumbers/>
      <w:autoSpaceDN/>
      <w:spacing w:before="120" w:after="120" w:line="276" w:lineRule="auto"/>
      <w:jc w:val="left"/>
      <w:textAlignment w:val="auto"/>
    </w:pPr>
    <w:rPr>
      <w:rFonts w:ascii="Calibri" w:eastAsia="Calibri" w:hAnsi="Calibri" w:cs="Mangal"/>
      <w:i/>
      <w:iCs/>
      <w:sz w:val="24"/>
      <w:lang w:val="es-CO" w:eastAsia="zh-CN"/>
    </w:rPr>
  </w:style>
  <w:style w:type="paragraph" w:styleId="NormalWeb">
    <w:name w:val="Normal (Web)"/>
    <w:basedOn w:val="Normal"/>
    <w:uiPriority w:val="99"/>
    <w:rsid w:val="005C1BAD"/>
    <w:pPr>
      <w:widowControl w:val="0"/>
      <w:autoSpaceDN/>
      <w:spacing w:before="280" w:after="280"/>
      <w:jc w:val="left"/>
      <w:textAlignment w:val="auto"/>
    </w:pPr>
    <w:rPr>
      <w:rFonts w:ascii="Times New Roman" w:hAnsi="Times New Roman"/>
      <w:sz w:val="24"/>
      <w:szCs w:val="20"/>
      <w:lang w:eastAsia="zh-CN"/>
    </w:rPr>
  </w:style>
  <w:style w:type="paragraph" w:styleId="Sangradetextonormal">
    <w:name w:val="Body Text Indent"/>
    <w:basedOn w:val="Normal"/>
    <w:link w:val="SangradetextonormalCar1"/>
    <w:rsid w:val="005C1BAD"/>
    <w:pPr>
      <w:widowControl w:val="0"/>
      <w:autoSpaceDN/>
      <w:spacing w:after="120" w:line="276" w:lineRule="auto"/>
      <w:ind w:left="283"/>
      <w:jc w:val="left"/>
      <w:textAlignment w:val="auto"/>
    </w:pPr>
    <w:rPr>
      <w:rFonts w:ascii="Calibri" w:eastAsia="Calibri" w:hAnsi="Calibri" w:cs="Calibri"/>
      <w:szCs w:val="22"/>
      <w:lang w:val="es-CO" w:eastAsia="zh-CN"/>
    </w:rPr>
  </w:style>
  <w:style w:type="character" w:customStyle="1" w:styleId="SangradetextonormalCar1">
    <w:name w:val="Sangría de texto normal Car1"/>
    <w:basedOn w:val="Fuentedeprrafopredeter"/>
    <w:link w:val="Sangradetextonormal"/>
    <w:rsid w:val="005C1BAD"/>
    <w:rPr>
      <w:rFonts w:ascii="Calibri" w:eastAsia="Calibri" w:hAnsi="Calibri" w:cs="Calibri"/>
      <w:lang w:eastAsia="zh-CN"/>
    </w:rPr>
  </w:style>
  <w:style w:type="paragraph" w:customStyle="1" w:styleId="Contenidodelatabla">
    <w:name w:val="Contenido de la tabla"/>
    <w:basedOn w:val="Normal"/>
    <w:rsid w:val="005C1BAD"/>
    <w:pPr>
      <w:widowControl w:val="0"/>
      <w:suppressLineNumbers/>
      <w:autoSpaceDN/>
      <w:spacing w:after="200" w:line="276" w:lineRule="auto"/>
      <w:jc w:val="left"/>
      <w:textAlignment w:val="auto"/>
    </w:pPr>
    <w:rPr>
      <w:rFonts w:ascii="Calibri" w:eastAsia="Calibri" w:hAnsi="Calibri" w:cs="Calibri"/>
      <w:szCs w:val="22"/>
      <w:lang w:val="es-CO" w:eastAsia="zh-CN"/>
    </w:rPr>
  </w:style>
  <w:style w:type="paragraph" w:customStyle="1" w:styleId="Encabezadodelatabla">
    <w:name w:val="Encabezado de la tabla"/>
    <w:basedOn w:val="Contenidodelatabla"/>
    <w:rsid w:val="005C1BAD"/>
    <w:pPr>
      <w:jc w:val="center"/>
    </w:pPr>
    <w:rPr>
      <w:b/>
      <w:bCs/>
    </w:rPr>
  </w:style>
  <w:style w:type="paragraph" w:customStyle="1" w:styleId="Standard">
    <w:name w:val="Standard"/>
    <w:rsid w:val="005C1BAD"/>
    <w:pPr>
      <w:widowControl w:val="0"/>
      <w:suppressAutoHyphens/>
      <w:textAlignment w:val="baseline"/>
    </w:pPr>
    <w:rPr>
      <w:rFonts w:ascii="Liberation Serif" w:eastAsia="DejaVu Sans" w:hAnsi="Liberation Serif" w:cs="DejaVu Sans"/>
      <w:kern w:val="1"/>
      <w:sz w:val="24"/>
      <w:szCs w:val="24"/>
      <w:lang w:eastAsia="zh-CN"/>
    </w:rPr>
  </w:style>
  <w:style w:type="paragraph" w:customStyle="1" w:styleId="Textbody">
    <w:name w:val="Text body"/>
    <w:basedOn w:val="Standard"/>
    <w:rsid w:val="005C1BAD"/>
    <w:pPr>
      <w:spacing w:after="120"/>
    </w:pPr>
  </w:style>
  <w:style w:type="paragraph" w:styleId="HTMLconformatoprevio">
    <w:name w:val="HTML Preformatted"/>
    <w:basedOn w:val="Normal"/>
    <w:link w:val="HTMLconformatoprevioCar1"/>
    <w:rsid w:val="005C1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jc w:val="left"/>
      <w:textAlignment w:val="auto"/>
    </w:pPr>
    <w:rPr>
      <w:rFonts w:ascii="Courier New" w:hAnsi="Courier New" w:cs="Courier New"/>
      <w:color w:val="000000"/>
      <w:sz w:val="20"/>
      <w:szCs w:val="20"/>
      <w:lang w:val="es-CO" w:eastAsia="zh-CN"/>
    </w:rPr>
  </w:style>
  <w:style w:type="character" w:customStyle="1" w:styleId="HTMLconformatoprevioCar1">
    <w:name w:val="HTML con formato previo Car1"/>
    <w:basedOn w:val="Fuentedeprrafopredeter"/>
    <w:link w:val="HTMLconformatoprevio"/>
    <w:rsid w:val="005C1BAD"/>
    <w:rPr>
      <w:rFonts w:ascii="Courier New" w:eastAsia="Times New Roman" w:hAnsi="Courier New" w:cs="Courier New"/>
      <w:color w:val="000000"/>
      <w:sz w:val="20"/>
      <w:szCs w:val="20"/>
      <w:lang w:eastAsia="zh-CN"/>
    </w:rPr>
  </w:style>
  <w:style w:type="paragraph" w:customStyle="1" w:styleId="western">
    <w:name w:val="western"/>
    <w:basedOn w:val="Normal"/>
    <w:rsid w:val="005C1BAD"/>
    <w:pPr>
      <w:suppressAutoHyphens w:val="0"/>
      <w:autoSpaceDN/>
      <w:spacing w:before="280" w:after="119" w:line="276" w:lineRule="auto"/>
      <w:jc w:val="left"/>
      <w:textAlignment w:val="auto"/>
    </w:pPr>
    <w:rPr>
      <w:rFonts w:ascii="Calibri" w:hAnsi="Calibri" w:cs="Calibri"/>
      <w:color w:val="000000"/>
      <w:szCs w:val="22"/>
      <w:lang w:val="es-CO" w:eastAsia="zh-CN"/>
    </w:rPr>
  </w:style>
  <w:style w:type="paragraph" w:styleId="Cita">
    <w:name w:val="Quote"/>
    <w:basedOn w:val="Normal"/>
    <w:link w:val="CitaCar"/>
    <w:qFormat/>
    <w:rsid w:val="005C1BAD"/>
    <w:pPr>
      <w:widowControl w:val="0"/>
      <w:autoSpaceDN/>
      <w:spacing w:after="283" w:line="276" w:lineRule="auto"/>
      <w:ind w:left="567" w:right="567"/>
      <w:jc w:val="left"/>
      <w:textAlignment w:val="auto"/>
    </w:pPr>
    <w:rPr>
      <w:rFonts w:ascii="Calibri" w:eastAsia="Calibri" w:hAnsi="Calibri" w:cs="Calibri"/>
      <w:szCs w:val="22"/>
      <w:lang w:val="es-CO" w:eastAsia="zh-CN"/>
    </w:rPr>
  </w:style>
  <w:style w:type="character" w:customStyle="1" w:styleId="CitaCar">
    <w:name w:val="Cita Car"/>
    <w:basedOn w:val="Fuentedeprrafopredeter"/>
    <w:link w:val="Cita"/>
    <w:rsid w:val="005C1BAD"/>
    <w:rPr>
      <w:rFonts w:ascii="Calibri" w:eastAsia="Calibri" w:hAnsi="Calibri" w:cs="Calibri"/>
      <w:lang w:eastAsia="zh-CN"/>
    </w:rPr>
  </w:style>
  <w:style w:type="paragraph" w:customStyle="1" w:styleId="Textopreformateado">
    <w:name w:val="Texto preformateado"/>
    <w:basedOn w:val="Normal"/>
    <w:rsid w:val="005C1BAD"/>
    <w:pPr>
      <w:widowControl w:val="0"/>
      <w:autoSpaceDN/>
      <w:spacing w:line="276" w:lineRule="auto"/>
      <w:jc w:val="left"/>
      <w:textAlignment w:val="auto"/>
    </w:pPr>
    <w:rPr>
      <w:rFonts w:ascii="Courier New" w:eastAsia="NSimSun" w:hAnsi="Courier New" w:cs="Courier New"/>
      <w:sz w:val="20"/>
      <w:szCs w:val="20"/>
      <w:lang w:val="es-CO" w:eastAsia="zh-CN"/>
    </w:rPr>
  </w:style>
  <w:style w:type="paragraph" w:customStyle="1" w:styleId="m2185886202865385703gmail-msonormal">
    <w:name w:val="m_2185886202865385703gmail-msonormal"/>
    <w:basedOn w:val="Normal"/>
    <w:rsid w:val="005C1BAD"/>
    <w:pPr>
      <w:suppressAutoHyphens w:val="0"/>
      <w:autoSpaceDN/>
      <w:spacing w:before="280" w:after="280"/>
      <w:jc w:val="left"/>
      <w:textAlignment w:val="auto"/>
    </w:pPr>
    <w:rPr>
      <w:rFonts w:ascii="Times New Roman" w:hAnsi="Times New Roman"/>
      <w:sz w:val="24"/>
      <w:lang w:val="es-CO" w:eastAsia="zh-CN"/>
    </w:rPr>
  </w:style>
  <w:style w:type="paragraph" w:customStyle="1" w:styleId="m2185886202865385703gmail-msolistparagraph">
    <w:name w:val="m_2185886202865385703gmail-msolistparagraph"/>
    <w:basedOn w:val="Normal"/>
    <w:rsid w:val="005C1BAD"/>
    <w:pPr>
      <w:suppressAutoHyphens w:val="0"/>
      <w:autoSpaceDN/>
      <w:spacing w:before="280" w:after="280"/>
      <w:jc w:val="left"/>
      <w:textAlignment w:val="auto"/>
    </w:pPr>
    <w:rPr>
      <w:rFonts w:ascii="Times New Roman" w:hAnsi="Times New Roman"/>
      <w:sz w:val="24"/>
      <w:lang w:val="es-CO" w:eastAsia="zh-CN"/>
    </w:rPr>
  </w:style>
  <w:style w:type="paragraph" w:styleId="Textonotapie">
    <w:name w:val="footnote text"/>
    <w:basedOn w:val="Normal"/>
    <w:link w:val="TextonotapieCar"/>
    <w:uiPriority w:val="99"/>
    <w:semiHidden/>
    <w:unhideWhenUsed/>
    <w:rsid w:val="005C1BAD"/>
    <w:pPr>
      <w:widowControl w:val="0"/>
      <w:autoSpaceDN/>
      <w:spacing w:after="200" w:line="276" w:lineRule="auto"/>
      <w:jc w:val="left"/>
      <w:textAlignment w:val="auto"/>
    </w:pPr>
    <w:rPr>
      <w:rFonts w:ascii="Calibri" w:eastAsia="Calibri" w:hAnsi="Calibri" w:cs="Calibri"/>
      <w:sz w:val="20"/>
      <w:szCs w:val="20"/>
      <w:lang w:val="es-CO" w:eastAsia="zh-CN"/>
    </w:rPr>
  </w:style>
  <w:style w:type="character" w:customStyle="1" w:styleId="TextonotapieCar">
    <w:name w:val="Texto nota pie Car"/>
    <w:basedOn w:val="Fuentedeprrafopredeter"/>
    <w:link w:val="Textonotapie"/>
    <w:uiPriority w:val="99"/>
    <w:semiHidden/>
    <w:rsid w:val="005C1BAD"/>
    <w:rPr>
      <w:rFonts w:ascii="Calibri" w:eastAsia="Calibri" w:hAnsi="Calibri" w:cs="Calibri"/>
      <w:sz w:val="20"/>
      <w:szCs w:val="20"/>
      <w:lang w:eastAsia="zh-CN"/>
    </w:rPr>
  </w:style>
  <w:style w:type="character" w:styleId="Refdenotaalpie">
    <w:name w:val="footnote reference"/>
    <w:uiPriority w:val="99"/>
    <w:semiHidden/>
    <w:unhideWhenUsed/>
    <w:rsid w:val="005C1BAD"/>
    <w:rPr>
      <w:vertAlign w:val="superscript"/>
    </w:rPr>
  </w:style>
  <w:style w:type="paragraph" w:styleId="Sinespaciado">
    <w:name w:val="No Spacing"/>
    <w:uiPriority w:val="1"/>
    <w:qFormat/>
    <w:rsid w:val="005C1BAD"/>
    <w:pPr>
      <w:widowControl w:val="0"/>
      <w:suppressAutoHyphens/>
    </w:pPr>
    <w:rPr>
      <w:rFonts w:ascii="Calibri" w:eastAsia="Calibri" w:hAnsi="Calibri" w:cs="Calibri"/>
      <w:lang w:eastAsia="zh-CN"/>
    </w:rPr>
  </w:style>
  <w:style w:type="character" w:customStyle="1" w:styleId="Mencionar1">
    <w:name w:val="Mencionar1"/>
    <w:uiPriority w:val="99"/>
    <w:semiHidden/>
    <w:unhideWhenUsed/>
    <w:rsid w:val="005C1BAD"/>
    <w:rPr>
      <w:color w:val="2B579A"/>
      <w:shd w:val="clear" w:color="auto" w:fill="E6E6E6"/>
    </w:rPr>
  </w:style>
  <w:style w:type="character" w:customStyle="1" w:styleId="Ttulo4Car">
    <w:name w:val="Título 4 Car"/>
    <w:basedOn w:val="Fuentedeprrafopredeter"/>
    <w:link w:val="Ttulo4"/>
    <w:uiPriority w:val="9"/>
    <w:semiHidden/>
    <w:rsid w:val="00857B0F"/>
    <w:rPr>
      <w:rFonts w:asciiTheme="majorHAnsi" w:eastAsiaTheme="majorEastAsia" w:hAnsiTheme="majorHAnsi" w:cstheme="majorBidi"/>
      <w:i/>
      <w:iCs/>
      <w:color w:val="2F5496" w:themeColor="accent1" w:themeShade="BF"/>
      <w:szCs w:val="24"/>
      <w:lang w:val="es-ES" w:eastAsia="es-ES"/>
    </w:rPr>
  </w:style>
  <w:style w:type="character" w:customStyle="1" w:styleId="Ttulo5Car">
    <w:name w:val="Título 5 Car"/>
    <w:basedOn w:val="Fuentedeprrafopredeter"/>
    <w:link w:val="Ttulo5"/>
    <w:uiPriority w:val="9"/>
    <w:semiHidden/>
    <w:rsid w:val="00857B0F"/>
    <w:rPr>
      <w:rFonts w:asciiTheme="majorHAnsi" w:eastAsiaTheme="majorEastAsia" w:hAnsiTheme="majorHAnsi" w:cstheme="majorBidi"/>
      <w:color w:val="2F5496" w:themeColor="accent1" w:themeShade="BF"/>
      <w:szCs w:val="24"/>
      <w:lang w:val="es-ES" w:eastAsia="es-ES"/>
    </w:rPr>
  </w:style>
  <w:style w:type="character" w:customStyle="1" w:styleId="Ttulo6Car">
    <w:name w:val="Título 6 Car"/>
    <w:basedOn w:val="Fuentedeprrafopredeter"/>
    <w:link w:val="Ttulo6"/>
    <w:uiPriority w:val="9"/>
    <w:semiHidden/>
    <w:rsid w:val="00857B0F"/>
    <w:rPr>
      <w:rFonts w:asciiTheme="majorHAnsi" w:eastAsiaTheme="majorEastAsia" w:hAnsiTheme="majorHAnsi" w:cstheme="majorBidi"/>
      <w:color w:val="1F3763" w:themeColor="accent1" w:themeShade="7F"/>
      <w:szCs w:val="24"/>
      <w:lang w:val="es-ES" w:eastAsia="es-ES"/>
    </w:rPr>
  </w:style>
  <w:style w:type="character" w:customStyle="1" w:styleId="Ttulo7Car">
    <w:name w:val="Título 7 Car"/>
    <w:basedOn w:val="Fuentedeprrafopredeter"/>
    <w:link w:val="Ttulo7"/>
    <w:uiPriority w:val="9"/>
    <w:semiHidden/>
    <w:rsid w:val="00857B0F"/>
    <w:rPr>
      <w:rFonts w:asciiTheme="majorHAnsi" w:eastAsiaTheme="majorEastAsia" w:hAnsiTheme="majorHAnsi" w:cstheme="majorBidi"/>
      <w:i/>
      <w:iCs/>
      <w:color w:val="1F3763" w:themeColor="accent1" w:themeShade="7F"/>
      <w:szCs w:val="24"/>
      <w:lang w:val="es-ES" w:eastAsia="es-ES"/>
    </w:rPr>
  </w:style>
  <w:style w:type="character" w:customStyle="1" w:styleId="Ttulo8Car">
    <w:name w:val="Título 8 Car"/>
    <w:basedOn w:val="Fuentedeprrafopredeter"/>
    <w:link w:val="Ttulo8"/>
    <w:uiPriority w:val="9"/>
    <w:semiHidden/>
    <w:rsid w:val="00857B0F"/>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857B0F"/>
    <w:rPr>
      <w:rFonts w:asciiTheme="majorHAnsi" w:eastAsiaTheme="majorEastAsia" w:hAnsiTheme="majorHAnsi" w:cstheme="majorBidi"/>
      <w:i/>
      <w:iCs/>
      <w:color w:val="272727" w:themeColor="text1" w:themeTint="D8"/>
      <w:sz w:val="21"/>
      <w:szCs w:val="21"/>
      <w:lang w:val="es-ES" w:eastAsia="es-ES"/>
    </w:rPr>
  </w:style>
  <w:style w:type="character" w:customStyle="1" w:styleId="Mencinsinresolver2">
    <w:name w:val="Mención sin resolver2"/>
    <w:basedOn w:val="Fuentedeprrafopredeter"/>
    <w:uiPriority w:val="99"/>
    <w:semiHidden/>
    <w:unhideWhenUsed/>
    <w:rsid w:val="002D7B26"/>
    <w:rPr>
      <w:color w:val="605E5C"/>
      <w:shd w:val="clear" w:color="auto" w:fill="E1DFDD"/>
    </w:rPr>
  </w:style>
  <w:style w:type="character" w:customStyle="1" w:styleId="Mencinsinresolver3">
    <w:name w:val="Mención sin resolver3"/>
    <w:basedOn w:val="Fuentedeprrafopredeter"/>
    <w:uiPriority w:val="99"/>
    <w:semiHidden/>
    <w:unhideWhenUsed/>
    <w:rsid w:val="00620403"/>
    <w:rPr>
      <w:color w:val="605E5C"/>
      <w:shd w:val="clear" w:color="auto" w:fill="E1DFDD"/>
    </w:rPr>
  </w:style>
  <w:style w:type="paragraph" w:customStyle="1" w:styleId="Default">
    <w:name w:val="Default"/>
    <w:rsid w:val="00C45BC6"/>
    <w:pPr>
      <w:autoSpaceDE w:val="0"/>
      <w:autoSpaceDN w:val="0"/>
      <w:adjustRightInd w:val="0"/>
    </w:pPr>
    <w:rPr>
      <w:rFonts w:ascii="Arial" w:hAnsi="Arial" w:cs="Arial"/>
      <w:color w:val="000000"/>
      <w:sz w:val="24"/>
      <w:szCs w:val="24"/>
    </w:rPr>
  </w:style>
  <w:style w:type="paragraph" w:styleId="Revisin">
    <w:name w:val="Revision"/>
    <w:hidden/>
    <w:uiPriority w:val="99"/>
    <w:semiHidden/>
    <w:rsid w:val="00480813"/>
    <w:rPr>
      <w:rFonts w:ascii="Arial" w:eastAsia="Times New Roman" w:hAnsi="Arial" w:cs="Times New Roman"/>
      <w:szCs w:val="24"/>
      <w:lang w:val="es-ES" w:eastAsia="es-ES"/>
    </w:rPr>
  </w:style>
  <w:style w:type="character" w:styleId="Hipervnculovisitado">
    <w:name w:val="FollowedHyperlink"/>
    <w:basedOn w:val="Fuentedeprrafopredeter"/>
    <w:uiPriority w:val="99"/>
    <w:semiHidden/>
    <w:unhideWhenUsed/>
    <w:rsid w:val="004E2D2B"/>
    <w:rPr>
      <w:color w:val="954F72" w:themeColor="followedHyperlink"/>
      <w:u w:val="single"/>
    </w:rPr>
  </w:style>
  <w:style w:type="character" w:styleId="Mencinsinresolver">
    <w:name w:val="Unresolved Mention"/>
    <w:basedOn w:val="Fuentedeprrafopredeter"/>
    <w:uiPriority w:val="99"/>
    <w:semiHidden/>
    <w:unhideWhenUsed/>
    <w:rsid w:val="0061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739">
      <w:bodyDiv w:val="1"/>
      <w:marLeft w:val="0"/>
      <w:marRight w:val="0"/>
      <w:marTop w:val="0"/>
      <w:marBottom w:val="0"/>
      <w:divBdr>
        <w:top w:val="none" w:sz="0" w:space="0" w:color="auto"/>
        <w:left w:val="none" w:sz="0" w:space="0" w:color="auto"/>
        <w:bottom w:val="none" w:sz="0" w:space="0" w:color="auto"/>
        <w:right w:val="none" w:sz="0" w:space="0" w:color="auto"/>
      </w:divBdr>
    </w:div>
    <w:div w:id="44990345">
      <w:bodyDiv w:val="1"/>
      <w:marLeft w:val="0"/>
      <w:marRight w:val="0"/>
      <w:marTop w:val="0"/>
      <w:marBottom w:val="0"/>
      <w:divBdr>
        <w:top w:val="none" w:sz="0" w:space="0" w:color="auto"/>
        <w:left w:val="none" w:sz="0" w:space="0" w:color="auto"/>
        <w:bottom w:val="none" w:sz="0" w:space="0" w:color="auto"/>
        <w:right w:val="none" w:sz="0" w:space="0" w:color="auto"/>
      </w:divBdr>
    </w:div>
    <w:div w:id="128524779">
      <w:bodyDiv w:val="1"/>
      <w:marLeft w:val="0"/>
      <w:marRight w:val="0"/>
      <w:marTop w:val="0"/>
      <w:marBottom w:val="0"/>
      <w:divBdr>
        <w:top w:val="none" w:sz="0" w:space="0" w:color="auto"/>
        <w:left w:val="none" w:sz="0" w:space="0" w:color="auto"/>
        <w:bottom w:val="none" w:sz="0" w:space="0" w:color="auto"/>
        <w:right w:val="none" w:sz="0" w:space="0" w:color="auto"/>
      </w:divBdr>
      <w:divsChild>
        <w:div w:id="2049065101">
          <w:marLeft w:val="0"/>
          <w:marRight w:val="0"/>
          <w:marTop w:val="0"/>
          <w:marBottom w:val="0"/>
          <w:divBdr>
            <w:top w:val="none" w:sz="0" w:space="0" w:color="auto"/>
            <w:left w:val="none" w:sz="0" w:space="0" w:color="auto"/>
            <w:bottom w:val="none" w:sz="0" w:space="0" w:color="auto"/>
            <w:right w:val="none" w:sz="0" w:space="0" w:color="auto"/>
          </w:divBdr>
        </w:div>
        <w:div w:id="2132363393">
          <w:marLeft w:val="0"/>
          <w:marRight w:val="0"/>
          <w:marTop w:val="0"/>
          <w:marBottom w:val="0"/>
          <w:divBdr>
            <w:top w:val="none" w:sz="0" w:space="0" w:color="auto"/>
            <w:left w:val="none" w:sz="0" w:space="0" w:color="auto"/>
            <w:bottom w:val="none" w:sz="0" w:space="0" w:color="auto"/>
            <w:right w:val="none" w:sz="0" w:space="0" w:color="auto"/>
          </w:divBdr>
        </w:div>
        <w:div w:id="611785491">
          <w:marLeft w:val="0"/>
          <w:marRight w:val="0"/>
          <w:marTop w:val="0"/>
          <w:marBottom w:val="0"/>
          <w:divBdr>
            <w:top w:val="none" w:sz="0" w:space="0" w:color="auto"/>
            <w:left w:val="none" w:sz="0" w:space="0" w:color="auto"/>
            <w:bottom w:val="none" w:sz="0" w:space="0" w:color="auto"/>
            <w:right w:val="none" w:sz="0" w:space="0" w:color="auto"/>
          </w:divBdr>
        </w:div>
        <w:div w:id="778641302">
          <w:marLeft w:val="0"/>
          <w:marRight w:val="0"/>
          <w:marTop w:val="0"/>
          <w:marBottom w:val="0"/>
          <w:divBdr>
            <w:top w:val="none" w:sz="0" w:space="0" w:color="auto"/>
            <w:left w:val="none" w:sz="0" w:space="0" w:color="auto"/>
            <w:bottom w:val="none" w:sz="0" w:space="0" w:color="auto"/>
            <w:right w:val="none" w:sz="0" w:space="0" w:color="auto"/>
          </w:divBdr>
        </w:div>
        <w:div w:id="1514301357">
          <w:marLeft w:val="0"/>
          <w:marRight w:val="0"/>
          <w:marTop w:val="0"/>
          <w:marBottom w:val="0"/>
          <w:divBdr>
            <w:top w:val="none" w:sz="0" w:space="0" w:color="auto"/>
            <w:left w:val="none" w:sz="0" w:space="0" w:color="auto"/>
            <w:bottom w:val="none" w:sz="0" w:space="0" w:color="auto"/>
            <w:right w:val="none" w:sz="0" w:space="0" w:color="auto"/>
          </w:divBdr>
        </w:div>
        <w:div w:id="64768172">
          <w:marLeft w:val="0"/>
          <w:marRight w:val="0"/>
          <w:marTop w:val="0"/>
          <w:marBottom w:val="0"/>
          <w:divBdr>
            <w:top w:val="none" w:sz="0" w:space="0" w:color="auto"/>
            <w:left w:val="none" w:sz="0" w:space="0" w:color="auto"/>
            <w:bottom w:val="none" w:sz="0" w:space="0" w:color="auto"/>
            <w:right w:val="none" w:sz="0" w:space="0" w:color="auto"/>
          </w:divBdr>
        </w:div>
        <w:div w:id="2120761185">
          <w:marLeft w:val="0"/>
          <w:marRight w:val="0"/>
          <w:marTop w:val="0"/>
          <w:marBottom w:val="0"/>
          <w:divBdr>
            <w:top w:val="none" w:sz="0" w:space="0" w:color="auto"/>
            <w:left w:val="none" w:sz="0" w:space="0" w:color="auto"/>
            <w:bottom w:val="none" w:sz="0" w:space="0" w:color="auto"/>
            <w:right w:val="none" w:sz="0" w:space="0" w:color="auto"/>
          </w:divBdr>
        </w:div>
        <w:div w:id="257174508">
          <w:marLeft w:val="0"/>
          <w:marRight w:val="0"/>
          <w:marTop w:val="0"/>
          <w:marBottom w:val="0"/>
          <w:divBdr>
            <w:top w:val="none" w:sz="0" w:space="0" w:color="auto"/>
            <w:left w:val="none" w:sz="0" w:space="0" w:color="auto"/>
            <w:bottom w:val="none" w:sz="0" w:space="0" w:color="auto"/>
            <w:right w:val="none" w:sz="0" w:space="0" w:color="auto"/>
          </w:divBdr>
        </w:div>
        <w:div w:id="517161255">
          <w:marLeft w:val="0"/>
          <w:marRight w:val="0"/>
          <w:marTop w:val="0"/>
          <w:marBottom w:val="0"/>
          <w:divBdr>
            <w:top w:val="none" w:sz="0" w:space="0" w:color="auto"/>
            <w:left w:val="none" w:sz="0" w:space="0" w:color="auto"/>
            <w:bottom w:val="none" w:sz="0" w:space="0" w:color="auto"/>
            <w:right w:val="none" w:sz="0" w:space="0" w:color="auto"/>
          </w:divBdr>
        </w:div>
        <w:div w:id="23949900">
          <w:marLeft w:val="0"/>
          <w:marRight w:val="0"/>
          <w:marTop w:val="0"/>
          <w:marBottom w:val="0"/>
          <w:divBdr>
            <w:top w:val="none" w:sz="0" w:space="0" w:color="auto"/>
            <w:left w:val="none" w:sz="0" w:space="0" w:color="auto"/>
            <w:bottom w:val="none" w:sz="0" w:space="0" w:color="auto"/>
            <w:right w:val="none" w:sz="0" w:space="0" w:color="auto"/>
          </w:divBdr>
        </w:div>
      </w:divsChild>
    </w:div>
    <w:div w:id="165831434">
      <w:bodyDiv w:val="1"/>
      <w:marLeft w:val="0"/>
      <w:marRight w:val="0"/>
      <w:marTop w:val="0"/>
      <w:marBottom w:val="0"/>
      <w:divBdr>
        <w:top w:val="none" w:sz="0" w:space="0" w:color="auto"/>
        <w:left w:val="none" w:sz="0" w:space="0" w:color="auto"/>
        <w:bottom w:val="none" w:sz="0" w:space="0" w:color="auto"/>
        <w:right w:val="none" w:sz="0" w:space="0" w:color="auto"/>
      </w:divBdr>
      <w:divsChild>
        <w:div w:id="1691907129">
          <w:marLeft w:val="0"/>
          <w:marRight w:val="0"/>
          <w:marTop w:val="0"/>
          <w:marBottom w:val="300"/>
          <w:divBdr>
            <w:top w:val="single" w:sz="6" w:space="0" w:color="D8D8D8"/>
            <w:left w:val="single" w:sz="6" w:space="0" w:color="D8D8D8"/>
            <w:bottom w:val="single" w:sz="6" w:space="0" w:color="D8D8D8"/>
            <w:right w:val="single" w:sz="6" w:space="0" w:color="D8D8D8"/>
          </w:divBdr>
          <w:divsChild>
            <w:div w:id="594871357">
              <w:marLeft w:val="0"/>
              <w:marRight w:val="0"/>
              <w:marTop w:val="0"/>
              <w:marBottom w:val="0"/>
              <w:divBdr>
                <w:top w:val="none" w:sz="0" w:space="0" w:color="auto"/>
                <w:left w:val="none" w:sz="0" w:space="0" w:color="auto"/>
                <w:bottom w:val="none" w:sz="0" w:space="0" w:color="auto"/>
                <w:right w:val="none" w:sz="0" w:space="0" w:color="auto"/>
              </w:divBdr>
            </w:div>
            <w:div w:id="2100980963">
              <w:marLeft w:val="0"/>
              <w:marRight w:val="0"/>
              <w:marTop w:val="0"/>
              <w:marBottom w:val="0"/>
              <w:divBdr>
                <w:top w:val="none" w:sz="0" w:space="0" w:color="auto"/>
                <w:left w:val="none" w:sz="0" w:space="0" w:color="auto"/>
                <w:bottom w:val="none" w:sz="0" w:space="0" w:color="auto"/>
                <w:right w:val="none" w:sz="0" w:space="0" w:color="auto"/>
              </w:divBdr>
              <w:divsChild>
                <w:div w:id="64689210">
                  <w:marLeft w:val="0"/>
                  <w:marRight w:val="0"/>
                  <w:marTop w:val="0"/>
                  <w:marBottom w:val="0"/>
                  <w:divBdr>
                    <w:top w:val="none" w:sz="0" w:space="0" w:color="auto"/>
                    <w:left w:val="none" w:sz="0" w:space="0" w:color="auto"/>
                    <w:bottom w:val="none" w:sz="0" w:space="0" w:color="auto"/>
                    <w:right w:val="none" w:sz="0" w:space="0" w:color="auto"/>
                  </w:divBdr>
                  <w:divsChild>
                    <w:div w:id="1942948795">
                      <w:marLeft w:val="0"/>
                      <w:marRight w:val="0"/>
                      <w:marTop w:val="0"/>
                      <w:marBottom w:val="0"/>
                      <w:divBdr>
                        <w:top w:val="none" w:sz="0" w:space="0" w:color="auto"/>
                        <w:left w:val="none" w:sz="0" w:space="0" w:color="auto"/>
                        <w:bottom w:val="none" w:sz="0" w:space="0" w:color="auto"/>
                        <w:right w:val="none" w:sz="0" w:space="0" w:color="auto"/>
                      </w:divBdr>
                      <w:divsChild>
                        <w:div w:id="1011374188">
                          <w:marLeft w:val="0"/>
                          <w:marRight w:val="0"/>
                          <w:marTop w:val="0"/>
                          <w:marBottom w:val="0"/>
                          <w:divBdr>
                            <w:top w:val="none" w:sz="0" w:space="0" w:color="auto"/>
                            <w:left w:val="none" w:sz="0" w:space="0" w:color="auto"/>
                            <w:bottom w:val="none" w:sz="0" w:space="0" w:color="auto"/>
                            <w:right w:val="none" w:sz="0" w:space="0" w:color="auto"/>
                          </w:divBdr>
                          <w:divsChild>
                            <w:div w:id="604119104">
                              <w:marLeft w:val="0"/>
                              <w:marRight w:val="0"/>
                              <w:marTop w:val="0"/>
                              <w:marBottom w:val="0"/>
                              <w:divBdr>
                                <w:top w:val="none" w:sz="0" w:space="0" w:color="auto"/>
                                <w:left w:val="none" w:sz="0" w:space="0" w:color="auto"/>
                                <w:bottom w:val="none" w:sz="0" w:space="0" w:color="auto"/>
                                <w:right w:val="none" w:sz="0" w:space="0" w:color="auto"/>
                              </w:divBdr>
                            </w:div>
                            <w:div w:id="1329744448">
                              <w:marLeft w:val="0"/>
                              <w:marRight w:val="0"/>
                              <w:marTop w:val="0"/>
                              <w:marBottom w:val="0"/>
                              <w:divBdr>
                                <w:top w:val="none" w:sz="0" w:space="0" w:color="auto"/>
                                <w:left w:val="none" w:sz="0" w:space="0" w:color="auto"/>
                                <w:bottom w:val="none" w:sz="0" w:space="0" w:color="auto"/>
                                <w:right w:val="none" w:sz="0" w:space="0" w:color="auto"/>
                              </w:divBdr>
                            </w:div>
                            <w:div w:id="468282525">
                              <w:marLeft w:val="0"/>
                              <w:marRight w:val="0"/>
                              <w:marTop w:val="0"/>
                              <w:marBottom w:val="0"/>
                              <w:divBdr>
                                <w:top w:val="none" w:sz="0" w:space="0" w:color="auto"/>
                                <w:left w:val="none" w:sz="0" w:space="0" w:color="auto"/>
                                <w:bottom w:val="none" w:sz="0" w:space="0" w:color="auto"/>
                                <w:right w:val="none" w:sz="0" w:space="0" w:color="auto"/>
                              </w:divBdr>
                            </w:div>
                            <w:div w:id="1689715617">
                              <w:marLeft w:val="0"/>
                              <w:marRight w:val="0"/>
                              <w:marTop w:val="0"/>
                              <w:marBottom w:val="0"/>
                              <w:divBdr>
                                <w:top w:val="none" w:sz="0" w:space="0" w:color="auto"/>
                                <w:left w:val="none" w:sz="0" w:space="0" w:color="auto"/>
                                <w:bottom w:val="none" w:sz="0" w:space="0" w:color="auto"/>
                                <w:right w:val="none" w:sz="0" w:space="0" w:color="auto"/>
                              </w:divBdr>
                            </w:div>
                          </w:divsChild>
                        </w:div>
                        <w:div w:id="1527021503">
                          <w:marLeft w:val="0"/>
                          <w:marRight w:val="0"/>
                          <w:marTop w:val="0"/>
                          <w:marBottom w:val="0"/>
                          <w:divBdr>
                            <w:top w:val="none" w:sz="0" w:space="0" w:color="auto"/>
                            <w:left w:val="none" w:sz="0" w:space="0" w:color="auto"/>
                            <w:bottom w:val="none" w:sz="0" w:space="0" w:color="auto"/>
                            <w:right w:val="none" w:sz="0" w:space="0" w:color="auto"/>
                          </w:divBdr>
                          <w:divsChild>
                            <w:div w:id="1076588741">
                              <w:marLeft w:val="0"/>
                              <w:marRight w:val="0"/>
                              <w:marTop w:val="0"/>
                              <w:marBottom w:val="0"/>
                              <w:divBdr>
                                <w:top w:val="none" w:sz="0" w:space="0" w:color="auto"/>
                                <w:left w:val="none" w:sz="0" w:space="0" w:color="auto"/>
                                <w:bottom w:val="none" w:sz="0" w:space="0" w:color="auto"/>
                                <w:right w:val="none" w:sz="0" w:space="0" w:color="auto"/>
                              </w:divBdr>
                            </w:div>
                            <w:div w:id="1740706984">
                              <w:marLeft w:val="0"/>
                              <w:marRight w:val="0"/>
                              <w:marTop w:val="0"/>
                              <w:marBottom w:val="0"/>
                              <w:divBdr>
                                <w:top w:val="none" w:sz="0" w:space="0" w:color="auto"/>
                                <w:left w:val="none" w:sz="0" w:space="0" w:color="auto"/>
                                <w:bottom w:val="none" w:sz="0" w:space="0" w:color="auto"/>
                                <w:right w:val="none" w:sz="0" w:space="0" w:color="auto"/>
                              </w:divBdr>
                            </w:div>
                            <w:div w:id="116336028">
                              <w:marLeft w:val="0"/>
                              <w:marRight w:val="0"/>
                              <w:marTop w:val="0"/>
                              <w:marBottom w:val="0"/>
                              <w:divBdr>
                                <w:top w:val="none" w:sz="0" w:space="0" w:color="auto"/>
                                <w:left w:val="none" w:sz="0" w:space="0" w:color="auto"/>
                                <w:bottom w:val="none" w:sz="0" w:space="0" w:color="auto"/>
                                <w:right w:val="none" w:sz="0" w:space="0" w:color="auto"/>
                              </w:divBdr>
                            </w:div>
                            <w:div w:id="1548448458">
                              <w:marLeft w:val="0"/>
                              <w:marRight w:val="0"/>
                              <w:marTop w:val="0"/>
                              <w:marBottom w:val="0"/>
                              <w:divBdr>
                                <w:top w:val="none" w:sz="0" w:space="0" w:color="auto"/>
                                <w:left w:val="none" w:sz="0" w:space="0" w:color="auto"/>
                                <w:bottom w:val="none" w:sz="0" w:space="0" w:color="auto"/>
                                <w:right w:val="none" w:sz="0" w:space="0" w:color="auto"/>
                              </w:divBdr>
                            </w:div>
                          </w:divsChild>
                        </w:div>
                        <w:div w:id="2076971749">
                          <w:marLeft w:val="0"/>
                          <w:marRight w:val="0"/>
                          <w:marTop w:val="0"/>
                          <w:marBottom w:val="0"/>
                          <w:divBdr>
                            <w:top w:val="none" w:sz="0" w:space="0" w:color="auto"/>
                            <w:left w:val="none" w:sz="0" w:space="0" w:color="auto"/>
                            <w:bottom w:val="none" w:sz="0" w:space="0" w:color="auto"/>
                            <w:right w:val="none" w:sz="0" w:space="0" w:color="auto"/>
                          </w:divBdr>
                          <w:divsChild>
                            <w:div w:id="1681736558">
                              <w:marLeft w:val="0"/>
                              <w:marRight w:val="0"/>
                              <w:marTop w:val="0"/>
                              <w:marBottom w:val="0"/>
                              <w:divBdr>
                                <w:top w:val="none" w:sz="0" w:space="0" w:color="auto"/>
                                <w:left w:val="none" w:sz="0" w:space="0" w:color="auto"/>
                                <w:bottom w:val="none" w:sz="0" w:space="0" w:color="auto"/>
                                <w:right w:val="none" w:sz="0" w:space="0" w:color="auto"/>
                              </w:divBdr>
                            </w:div>
                            <w:div w:id="2077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37807">
          <w:marLeft w:val="0"/>
          <w:marRight w:val="0"/>
          <w:marTop w:val="0"/>
          <w:marBottom w:val="300"/>
          <w:divBdr>
            <w:top w:val="single" w:sz="6" w:space="0" w:color="D8D8D8"/>
            <w:left w:val="single" w:sz="6" w:space="0" w:color="D8D8D8"/>
            <w:bottom w:val="single" w:sz="6" w:space="0" w:color="D8D8D8"/>
            <w:right w:val="single" w:sz="6" w:space="0" w:color="D8D8D8"/>
          </w:divBdr>
          <w:divsChild>
            <w:div w:id="1523786416">
              <w:marLeft w:val="0"/>
              <w:marRight w:val="0"/>
              <w:marTop w:val="0"/>
              <w:marBottom w:val="0"/>
              <w:divBdr>
                <w:top w:val="none" w:sz="0" w:space="0" w:color="auto"/>
                <w:left w:val="none" w:sz="0" w:space="0" w:color="auto"/>
                <w:bottom w:val="none" w:sz="0" w:space="0" w:color="auto"/>
                <w:right w:val="none" w:sz="0" w:space="0" w:color="auto"/>
              </w:divBdr>
            </w:div>
            <w:div w:id="118574580">
              <w:marLeft w:val="0"/>
              <w:marRight w:val="0"/>
              <w:marTop w:val="0"/>
              <w:marBottom w:val="0"/>
              <w:divBdr>
                <w:top w:val="none" w:sz="0" w:space="0" w:color="auto"/>
                <w:left w:val="none" w:sz="0" w:space="0" w:color="auto"/>
                <w:bottom w:val="none" w:sz="0" w:space="0" w:color="auto"/>
                <w:right w:val="none" w:sz="0" w:space="0" w:color="auto"/>
              </w:divBdr>
              <w:divsChild>
                <w:div w:id="1590238367">
                  <w:marLeft w:val="0"/>
                  <w:marRight w:val="0"/>
                  <w:marTop w:val="0"/>
                  <w:marBottom w:val="0"/>
                  <w:divBdr>
                    <w:top w:val="none" w:sz="0" w:space="0" w:color="auto"/>
                    <w:left w:val="none" w:sz="0" w:space="0" w:color="auto"/>
                    <w:bottom w:val="none" w:sz="0" w:space="0" w:color="auto"/>
                    <w:right w:val="none" w:sz="0" w:space="0" w:color="auto"/>
                  </w:divBdr>
                  <w:divsChild>
                    <w:div w:id="861669696">
                      <w:marLeft w:val="0"/>
                      <w:marRight w:val="0"/>
                      <w:marTop w:val="0"/>
                      <w:marBottom w:val="0"/>
                      <w:divBdr>
                        <w:top w:val="none" w:sz="0" w:space="0" w:color="auto"/>
                        <w:left w:val="none" w:sz="0" w:space="0" w:color="auto"/>
                        <w:bottom w:val="none" w:sz="0" w:space="0" w:color="auto"/>
                        <w:right w:val="none" w:sz="0" w:space="0" w:color="auto"/>
                      </w:divBdr>
                      <w:divsChild>
                        <w:div w:id="1913002645">
                          <w:marLeft w:val="0"/>
                          <w:marRight w:val="0"/>
                          <w:marTop w:val="0"/>
                          <w:marBottom w:val="0"/>
                          <w:divBdr>
                            <w:top w:val="none" w:sz="0" w:space="0" w:color="auto"/>
                            <w:left w:val="none" w:sz="0" w:space="0" w:color="auto"/>
                            <w:bottom w:val="none" w:sz="0" w:space="0" w:color="auto"/>
                            <w:right w:val="none" w:sz="0" w:space="0" w:color="auto"/>
                          </w:divBdr>
                          <w:divsChild>
                            <w:div w:id="1194533500">
                              <w:marLeft w:val="0"/>
                              <w:marRight w:val="0"/>
                              <w:marTop w:val="0"/>
                              <w:marBottom w:val="0"/>
                              <w:divBdr>
                                <w:top w:val="none" w:sz="0" w:space="0" w:color="auto"/>
                                <w:left w:val="none" w:sz="0" w:space="0" w:color="auto"/>
                                <w:bottom w:val="none" w:sz="0" w:space="0" w:color="auto"/>
                                <w:right w:val="none" w:sz="0" w:space="0" w:color="auto"/>
                              </w:divBdr>
                            </w:div>
                            <w:div w:id="1947274967">
                              <w:marLeft w:val="0"/>
                              <w:marRight w:val="0"/>
                              <w:marTop w:val="0"/>
                              <w:marBottom w:val="0"/>
                              <w:divBdr>
                                <w:top w:val="none" w:sz="0" w:space="0" w:color="auto"/>
                                <w:left w:val="none" w:sz="0" w:space="0" w:color="auto"/>
                                <w:bottom w:val="none" w:sz="0" w:space="0" w:color="auto"/>
                                <w:right w:val="none" w:sz="0" w:space="0" w:color="auto"/>
                              </w:divBdr>
                            </w:div>
                            <w:div w:id="1802456223">
                              <w:marLeft w:val="0"/>
                              <w:marRight w:val="0"/>
                              <w:marTop w:val="0"/>
                              <w:marBottom w:val="0"/>
                              <w:divBdr>
                                <w:top w:val="none" w:sz="0" w:space="0" w:color="auto"/>
                                <w:left w:val="none" w:sz="0" w:space="0" w:color="auto"/>
                                <w:bottom w:val="none" w:sz="0" w:space="0" w:color="auto"/>
                                <w:right w:val="none" w:sz="0" w:space="0" w:color="auto"/>
                              </w:divBdr>
                            </w:div>
                            <w:div w:id="2127385459">
                              <w:marLeft w:val="0"/>
                              <w:marRight w:val="0"/>
                              <w:marTop w:val="0"/>
                              <w:marBottom w:val="0"/>
                              <w:divBdr>
                                <w:top w:val="none" w:sz="0" w:space="0" w:color="auto"/>
                                <w:left w:val="none" w:sz="0" w:space="0" w:color="auto"/>
                                <w:bottom w:val="none" w:sz="0" w:space="0" w:color="auto"/>
                                <w:right w:val="none" w:sz="0" w:space="0" w:color="auto"/>
                              </w:divBdr>
                            </w:div>
                          </w:divsChild>
                        </w:div>
                        <w:div w:id="393695926">
                          <w:marLeft w:val="0"/>
                          <w:marRight w:val="0"/>
                          <w:marTop w:val="0"/>
                          <w:marBottom w:val="0"/>
                          <w:divBdr>
                            <w:top w:val="none" w:sz="0" w:space="0" w:color="auto"/>
                            <w:left w:val="none" w:sz="0" w:space="0" w:color="auto"/>
                            <w:bottom w:val="none" w:sz="0" w:space="0" w:color="auto"/>
                            <w:right w:val="none" w:sz="0" w:space="0" w:color="auto"/>
                          </w:divBdr>
                          <w:divsChild>
                            <w:div w:id="1270233748">
                              <w:marLeft w:val="0"/>
                              <w:marRight w:val="0"/>
                              <w:marTop w:val="0"/>
                              <w:marBottom w:val="0"/>
                              <w:divBdr>
                                <w:top w:val="none" w:sz="0" w:space="0" w:color="auto"/>
                                <w:left w:val="none" w:sz="0" w:space="0" w:color="auto"/>
                                <w:bottom w:val="none" w:sz="0" w:space="0" w:color="auto"/>
                                <w:right w:val="none" w:sz="0" w:space="0" w:color="auto"/>
                              </w:divBdr>
                            </w:div>
                            <w:div w:id="1681197804">
                              <w:marLeft w:val="0"/>
                              <w:marRight w:val="0"/>
                              <w:marTop w:val="0"/>
                              <w:marBottom w:val="0"/>
                              <w:divBdr>
                                <w:top w:val="none" w:sz="0" w:space="0" w:color="auto"/>
                                <w:left w:val="none" w:sz="0" w:space="0" w:color="auto"/>
                                <w:bottom w:val="none" w:sz="0" w:space="0" w:color="auto"/>
                                <w:right w:val="none" w:sz="0" w:space="0" w:color="auto"/>
                              </w:divBdr>
                            </w:div>
                            <w:div w:id="386800262">
                              <w:marLeft w:val="0"/>
                              <w:marRight w:val="0"/>
                              <w:marTop w:val="0"/>
                              <w:marBottom w:val="0"/>
                              <w:divBdr>
                                <w:top w:val="none" w:sz="0" w:space="0" w:color="auto"/>
                                <w:left w:val="none" w:sz="0" w:space="0" w:color="auto"/>
                                <w:bottom w:val="none" w:sz="0" w:space="0" w:color="auto"/>
                                <w:right w:val="none" w:sz="0" w:space="0" w:color="auto"/>
                              </w:divBdr>
                            </w:div>
                            <w:div w:id="3574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1558">
          <w:marLeft w:val="0"/>
          <w:marRight w:val="0"/>
          <w:marTop w:val="0"/>
          <w:marBottom w:val="300"/>
          <w:divBdr>
            <w:top w:val="single" w:sz="6" w:space="0" w:color="D8D8D8"/>
            <w:left w:val="single" w:sz="6" w:space="0" w:color="D8D8D8"/>
            <w:bottom w:val="single" w:sz="6" w:space="0" w:color="D8D8D8"/>
            <w:right w:val="single" w:sz="6" w:space="0" w:color="D8D8D8"/>
          </w:divBdr>
          <w:divsChild>
            <w:div w:id="20792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3349">
      <w:bodyDiv w:val="1"/>
      <w:marLeft w:val="0"/>
      <w:marRight w:val="0"/>
      <w:marTop w:val="0"/>
      <w:marBottom w:val="0"/>
      <w:divBdr>
        <w:top w:val="none" w:sz="0" w:space="0" w:color="auto"/>
        <w:left w:val="none" w:sz="0" w:space="0" w:color="auto"/>
        <w:bottom w:val="none" w:sz="0" w:space="0" w:color="auto"/>
        <w:right w:val="none" w:sz="0" w:space="0" w:color="auto"/>
      </w:divBdr>
    </w:div>
    <w:div w:id="392779738">
      <w:bodyDiv w:val="1"/>
      <w:marLeft w:val="0"/>
      <w:marRight w:val="0"/>
      <w:marTop w:val="0"/>
      <w:marBottom w:val="0"/>
      <w:divBdr>
        <w:top w:val="none" w:sz="0" w:space="0" w:color="auto"/>
        <w:left w:val="none" w:sz="0" w:space="0" w:color="auto"/>
        <w:bottom w:val="none" w:sz="0" w:space="0" w:color="auto"/>
        <w:right w:val="none" w:sz="0" w:space="0" w:color="auto"/>
      </w:divBdr>
    </w:div>
    <w:div w:id="401562894">
      <w:bodyDiv w:val="1"/>
      <w:marLeft w:val="0"/>
      <w:marRight w:val="0"/>
      <w:marTop w:val="0"/>
      <w:marBottom w:val="0"/>
      <w:divBdr>
        <w:top w:val="none" w:sz="0" w:space="0" w:color="auto"/>
        <w:left w:val="none" w:sz="0" w:space="0" w:color="auto"/>
        <w:bottom w:val="none" w:sz="0" w:space="0" w:color="auto"/>
        <w:right w:val="none" w:sz="0" w:space="0" w:color="auto"/>
      </w:divBdr>
    </w:div>
    <w:div w:id="582300269">
      <w:bodyDiv w:val="1"/>
      <w:marLeft w:val="0"/>
      <w:marRight w:val="0"/>
      <w:marTop w:val="0"/>
      <w:marBottom w:val="0"/>
      <w:divBdr>
        <w:top w:val="none" w:sz="0" w:space="0" w:color="auto"/>
        <w:left w:val="none" w:sz="0" w:space="0" w:color="auto"/>
        <w:bottom w:val="none" w:sz="0" w:space="0" w:color="auto"/>
        <w:right w:val="none" w:sz="0" w:space="0" w:color="auto"/>
      </w:divBdr>
    </w:div>
    <w:div w:id="648168222">
      <w:bodyDiv w:val="1"/>
      <w:marLeft w:val="0"/>
      <w:marRight w:val="0"/>
      <w:marTop w:val="0"/>
      <w:marBottom w:val="0"/>
      <w:divBdr>
        <w:top w:val="none" w:sz="0" w:space="0" w:color="auto"/>
        <w:left w:val="none" w:sz="0" w:space="0" w:color="auto"/>
        <w:bottom w:val="none" w:sz="0" w:space="0" w:color="auto"/>
        <w:right w:val="none" w:sz="0" w:space="0" w:color="auto"/>
      </w:divBdr>
    </w:div>
    <w:div w:id="650329563">
      <w:bodyDiv w:val="1"/>
      <w:marLeft w:val="0"/>
      <w:marRight w:val="0"/>
      <w:marTop w:val="0"/>
      <w:marBottom w:val="0"/>
      <w:divBdr>
        <w:top w:val="none" w:sz="0" w:space="0" w:color="auto"/>
        <w:left w:val="none" w:sz="0" w:space="0" w:color="auto"/>
        <w:bottom w:val="none" w:sz="0" w:space="0" w:color="auto"/>
        <w:right w:val="none" w:sz="0" w:space="0" w:color="auto"/>
      </w:divBdr>
      <w:divsChild>
        <w:div w:id="888540099">
          <w:marLeft w:val="0"/>
          <w:marRight w:val="0"/>
          <w:marTop w:val="0"/>
          <w:marBottom w:val="0"/>
          <w:divBdr>
            <w:top w:val="none" w:sz="0" w:space="0" w:color="auto"/>
            <w:left w:val="none" w:sz="0" w:space="0" w:color="auto"/>
            <w:bottom w:val="none" w:sz="0" w:space="0" w:color="auto"/>
            <w:right w:val="none" w:sz="0" w:space="0" w:color="auto"/>
          </w:divBdr>
        </w:div>
        <w:div w:id="765155805">
          <w:marLeft w:val="0"/>
          <w:marRight w:val="0"/>
          <w:marTop w:val="0"/>
          <w:marBottom w:val="0"/>
          <w:divBdr>
            <w:top w:val="none" w:sz="0" w:space="0" w:color="auto"/>
            <w:left w:val="none" w:sz="0" w:space="0" w:color="auto"/>
            <w:bottom w:val="none" w:sz="0" w:space="0" w:color="auto"/>
            <w:right w:val="none" w:sz="0" w:space="0" w:color="auto"/>
          </w:divBdr>
          <w:divsChild>
            <w:div w:id="924266675">
              <w:marLeft w:val="375"/>
              <w:marRight w:val="375"/>
              <w:marTop w:val="300"/>
              <w:marBottom w:val="300"/>
              <w:divBdr>
                <w:top w:val="none" w:sz="0" w:space="0" w:color="auto"/>
                <w:left w:val="none" w:sz="0" w:space="0" w:color="auto"/>
                <w:bottom w:val="none" w:sz="0" w:space="0" w:color="auto"/>
                <w:right w:val="none" w:sz="0" w:space="0" w:color="auto"/>
              </w:divBdr>
            </w:div>
            <w:div w:id="1909919082">
              <w:marLeft w:val="0"/>
              <w:marRight w:val="0"/>
              <w:marTop w:val="0"/>
              <w:marBottom w:val="0"/>
              <w:divBdr>
                <w:top w:val="none" w:sz="0" w:space="0" w:color="auto"/>
                <w:left w:val="none" w:sz="0" w:space="0" w:color="auto"/>
                <w:bottom w:val="none" w:sz="0" w:space="0" w:color="auto"/>
                <w:right w:val="none" w:sz="0" w:space="0" w:color="auto"/>
              </w:divBdr>
              <w:divsChild>
                <w:div w:id="1207794386">
                  <w:marLeft w:val="0"/>
                  <w:marRight w:val="0"/>
                  <w:marTop w:val="0"/>
                  <w:marBottom w:val="0"/>
                  <w:divBdr>
                    <w:top w:val="none" w:sz="0" w:space="0" w:color="auto"/>
                    <w:left w:val="none" w:sz="0" w:space="0" w:color="auto"/>
                    <w:bottom w:val="none" w:sz="0" w:space="0" w:color="auto"/>
                    <w:right w:val="none" w:sz="0" w:space="0" w:color="auto"/>
                  </w:divBdr>
                  <w:divsChild>
                    <w:div w:id="1362392457">
                      <w:marLeft w:val="0"/>
                      <w:marRight w:val="0"/>
                      <w:marTop w:val="0"/>
                      <w:marBottom w:val="0"/>
                      <w:divBdr>
                        <w:top w:val="none" w:sz="0" w:space="0" w:color="auto"/>
                        <w:left w:val="none" w:sz="0" w:space="0" w:color="auto"/>
                        <w:bottom w:val="none" w:sz="0" w:space="0" w:color="auto"/>
                        <w:right w:val="none" w:sz="0" w:space="0" w:color="auto"/>
                      </w:divBdr>
                      <w:divsChild>
                        <w:div w:id="1310473645">
                          <w:marLeft w:val="0"/>
                          <w:marRight w:val="0"/>
                          <w:marTop w:val="0"/>
                          <w:marBottom w:val="0"/>
                          <w:divBdr>
                            <w:top w:val="none" w:sz="0" w:space="0" w:color="auto"/>
                            <w:left w:val="none" w:sz="0" w:space="0" w:color="auto"/>
                            <w:bottom w:val="none" w:sz="0" w:space="0" w:color="auto"/>
                            <w:right w:val="none" w:sz="0" w:space="0" w:color="auto"/>
                          </w:divBdr>
                        </w:div>
                        <w:div w:id="766658977">
                          <w:marLeft w:val="0"/>
                          <w:marRight w:val="0"/>
                          <w:marTop w:val="0"/>
                          <w:marBottom w:val="0"/>
                          <w:divBdr>
                            <w:top w:val="none" w:sz="0" w:space="0" w:color="auto"/>
                            <w:left w:val="none" w:sz="0" w:space="0" w:color="auto"/>
                            <w:bottom w:val="none" w:sz="0" w:space="0" w:color="auto"/>
                            <w:right w:val="none" w:sz="0" w:space="0" w:color="auto"/>
                          </w:divBdr>
                        </w:div>
                        <w:div w:id="1380861158">
                          <w:marLeft w:val="0"/>
                          <w:marRight w:val="0"/>
                          <w:marTop w:val="0"/>
                          <w:marBottom w:val="0"/>
                          <w:divBdr>
                            <w:top w:val="none" w:sz="0" w:space="0" w:color="auto"/>
                            <w:left w:val="none" w:sz="0" w:space="0" w:color="auto"/>
                            <w:bottom w:val="none" w:sz="0" w:space="0" w:color="auto"/>
                            <w:right w:val="none" w:sz="0" w:space="0" w:color="auto"/>
                          </w:divBdr>
                        </w:div>
                        <w:div w:id="1038819516">
                          <w:marLeft w:val="0"/>
                          <w:marRight w:val="0"/>
                          <w:marTop w:val="0"/>
                          <w:marBottom w:val="0"/>
                          <w:divBdr>
                            <w:top w:val="none" w:sz="0" w:space="0" w:color="auto"/>
                            <w:left w:val="none" w:sz="0" w:space="0" w:color="auto"/>
                            <w:bottom w:val="none" w:sz="0" w:space="0" w:color="auto"/>
                            <w:right w:val="none" w:sz="0" w:space="0" w:color="auto"/>
                          </w:divBdr>
                        </w:div>
                      </w:divsChild>
                    </w:div>
                    <w:div w:id="1460342627">
                      <w:marLeft w:val="0"/>
                      <w:marRight w:val="0"/>
                      <w:marTop w:val="0"/>
                      <w:marBottom w:val="0"/>
                      <w:divBdr>
                        <w:top w:val="none" w:sz="0" w:space="0" w:color="auto"/>
                        <w:left w:val="none" w:sz="0" w:space="0" w:color="auto"/>
                        <w:bottom w:val="none" w:sz="0" w:space="0" w:color="auto"/>
                        <w:right w:val="none" w:sz="0" w:space="0" w:color="auto"/>
                      </w:divBdr>
                      <w:divsChild>
                        <w:div w:id="825442361">
                          <w:marLeft w:val="0"/>
                          <w:marRight w:val="0"/>
                          <w:marTop w:val="0"/>
                          <w:marBottom w:val="0"/>
                          <w:divBdr>
                            <w:top w:val="none" w:sz="0" w:space="0" w:color="auto"/>
                            <w:left w:val="none" w:sz="0" w:space="0" w:color="auto"/>
                            <w:bottom w:val="none" w:sz="0" w:space="0" w:color="auto"/>
                            <w:right w:val="none" w:sz="0" w:space="0" w:color="auto"/>
                          </w:divBdr>
                        </w:div>
                        <w:div w:id="1791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91974">
      <w:bodyDiv w:val="1"/>
      <w:marLeft w:val="0"/>
      <w:marRight w:val="0"/>
      <w:marTop w:val="0"/>
      <w:marBottom w:val="0"/>
      <w:divBdr>
        <w:top w:val="none" w:sz="0" w:space="0" w:color="auto"/>
        <w:left w:val="none" w:sz="0" w:space="0" w:color="auto"/>
        <w:bottom w:val="none" w:sz="0" w:space="0" w:color="auto"/>
        <w:right w:val="none" w:sz="0" w:space="0" w:color="auto"/>
      </w:divBdr>
    </w:div>
    <w:div w:id="713575659">
      <w:bodyDiv w:val="1"/>
      <w:marLeft w:val="0"/>
      <w:marRight w:val="0"/>
      <w:marTop w:val="0"/>
      <w:marBottom w:val="0"/>
      <w:divBdr>
        <w:top w:val="none" w:sz="0" w:space="0" w:color="auto"/>
        <w:left w:val="none" w:sz="0" w:space="0" w:color="auto"/>
        <w:bottom w:val="none" w:sz="0" w:space="0" w:color="auto"/>
        <w:right w:val="none" w:sz="0" w:space="0" w:color="auto"/>
      </w:divBdr>
    </w:div>
    <w:div w:id="796728313">
      <w:bodyDiv w:val="1"/>
      <w:marLeft w:val="0"/>
      <w:marRight w:val="0"/>
      <w:marTop w:val="0"/>
      <w:marBottom w:val="0"/>
      <w:divBdr>
        <w:top w:val="none" w:sz="0" w:space="0" w:color="auto"/>
        <w:left w:val="none" w:sz="0" w:space="0" w:color="auto"/>
        <w:bottom w:val="none" w:sz="0" w:space="0" w:color="auto"/>
        <w:right w:val="none" w:sz="0" w:space="0" w:color="auto"/>
      </w:divBdr>
    </w:div>
    <w:div w:id="997805435">
      <w:bodyDiv w:val="1"/>
      <w:marLeft w:val="0"/>
      <w:marRight w:val="0"/>
      <w:marTop w:val="0"/>
      <w:marBottom w:val="0"/>
      <w:divBdr>
        <w:top w:val="none" w:sz="0" w:space="0" w:color="auto"/>
        <w:left w:val="none" w:sz="0" w:space="0" w:color="auto"/>
        <w:bottom w:val="none" w:sz="0" w:space="0" w:color="auto"/>
        <w:right w:val="none" w:sz="0" w:space="0" w:color="auto"/>
      </w:divBdr>
    </w:div>
    <w:div w:id="1088775062">
      <w:bodyDiv w:val="1"/>
      <w:marLeft w:val="0"/>
      <w:marRight w:val="0"/>
      <w:marTop w:val="0"/>
      <w:marBottom w:val="0"/>
      <w:divBdr>
        <w:top w:val="none" w:sz="0" w:space="0" w:color="auto"/>
        <w:left w:val="none" w:sz="0" w:space="0" w:color="auto"/>
        <w:bottom w:val="none" w:sz="0" w:space="0" w:color="auto"/>
        <w:right w:val="none" w:sz="0" w:space="0" w:color="auto"/>
      </w:divBdr>
    </w:div>
    <w:div w:id="1097750363">
      <w:bodyDiv w:val="1"/>
      <w:marLeft w:val="0"/>
      <w:marRight w:val="0"/>
      <w:marTop w:val="0"/>
      <w:marBottom w:val="0"/>
      <w:divBdr>
        <w:top w:val="none" w:sz="0" w:space="0" w:color="auto"/>
        <w:left w:val="none" w:sz="0" w:space="0" w:color="auto"/>
        <w:bottom w:val="none" w:sz="0" w:space="0" w:color="auto"/>
        <w:right w:val="none" w:sz="0" w:space="0" w:color="auto"/>
      </w:divBdr>
    </w:div>
    <w:div w:id="1131631367">
      <w:bodyDiv w:val="1"/>
      <w:marLeft w:val="0"/>
      <w:marRight w:val="0"/>
      <w:marTop w:val="0"/>
      <w:marBottom w:val="0"/>
      <w:divBdr>
        <w:top w:val="none" w:sz="0" w:space="0" w:color="auto"/>
        <w:left w:val="none" w:sz="0" w:space="0" w:color="auto"/>
        <w:bottom w:val="none" w:sz="0" w:space="0" w:color="auto"/>
        <w:right w:val="none" w:sz="0" w:space="0" w:color="auto"/>
      </w:divBdr>
    </w:div>
    <w:div w:id="1158419378">
      <w:bodyDiv w:val="1"/>
      <w:marLeft w:val="0"/>
      <w:marRight w:val="0"/>
      <w:marTop w:val="0"/>
      <w:marBottom w:val="0"/>
      <w:divBdr>
        <w:top w:val="none" w:sz="0" w:space="0" w:color="auto"/>
        <w:left w:val="none" w:sz="0" w:space="0" w:color="auto"/>
        <w:bottom w:val="none" w:sz="0" w:space="0" w:color="auto"/>
        <w:right w:val="none" w:sz="0" w:space="0" w:color="auto"/>
      </w:divBdr>
    </w:div>
    <w:div w:id="1193572724">
      <w:bodyDiv w:val="1"/>
      <w:marLeft w:val="0"/>
      <w:marRight w:val="0"/>
      <w:marTop w:val="0"/>
      <w:marBottom w:val="0"/>
      <w:divBdr>
        <w:top w:val="none" w:sz="0" w:space="0" w:color="auto"/>
        <w:left w:val="none" w:sz="0" w:space="0" w:color="auto"/>
        <w:bottom w:val="none" w:sz="0" w:space="0" w:color="auto"/>
        <w:right w:val="none" w:sz="0" w:space="0" w:color="auto"/>
      </w:divBdr>
    </w:div>
    <w:div w:id="1212886773">
      <w:bodyDiv w:val="1"/>
      <w:marLeft w:val="0"/>
      <w:marRight w:val="0"/>
      <w:marTop w:val="0"/>
      <w:marBottom w:val="0"/>
      <w:divBdr>
        <w:top w:val="none" w:sz="0" w:space="0" w:color="auto"/>
        <w:left w:val="none" w:sz="0" w:space="0" w:color="auto"/>
        <w:bottom w:val="none" w:sz="0" w:space="0" w:color="auto"/>
        <w:right w:val="none" w:sz="0" w:space="0" w:color="auto"/>
      </w:divBdr>
    </w:div>
    <w:div w:id="1227376051">
      <w:bodyDiv w:val="1"/>
      <w:marLeft w:val="0"/>
      <w:marRight w:val="0"/>
      <w:marTop w:val="0"/>
      <w:marBottom w:val="0"/>
      <w:divBdr>
        <w:top w:val="none" w:sz="0" w:space="0" w:color="auto"/>
        <w:left w:val="none" w:sz="0" w:space="0" w:color="auto"/>
        <w:bottom w:val="none" w:sz="0" w:space="0" w:color="auto"/>
        <w:right w:val="none" w:sz="0" w:space="0" w:color="auto"/>
      </w:divBdr>
    </w:div>
    <w:div w:id="1314530136">
      <w:bodyDiv w:val="1"/>
      <w:marLeft w:val="0"/>
      <w:marRight w:val="0"/>
      <w:marTop w:val="0"/>
      <w:marBottom w:val="0"/>
      <w:divBdr>
        <w:top w:val="none" w:sz="0" w:space="0" w:color="auto"/>
        <w:left w:val="none" w:sz="0" w:space="0" w:color="auto"/>
        <w:bottom w:val="none" w:sz="0" w:space="0" w:color="auto"/>
        <w:right w:val="none" w:sz="0" w:space="0" w:color="auto"/>
      </w:divBdr>
      <w:divsChild>
        <w:div w:id="933051187">
          <w:marLeft w:val="0"/>
          <w:marRight w:val="0"/>
          <w:marTop w:val="0"/>
          <w:marBottom w:val="0"/>
          <w:divBdr>
            <w:top w:val="none" w:sz="0" w:space="0" w:color="auto"/>
            <w:left w:val="none" w:sz="0" w:space="0" w:color="auto"/>
            <w:bottom w:val="none" w:sz="0" w:space="0" w:color="auto"/>
            <w:right w:val="none" w:sz="0" w:space="0" w:color="auto"/>
          </w:divBdr>
        </w:div>
        <w:div w:id="778141114">
          <w:marLeft w:val="0"/>
          <w:marRight w:val="0"/>
          <w:marTop w:val="0"/>
          <w:marBottom w:val="150"/>
          <w:divBdr>
            <w:top w:val="none" w:sz="0" w:space="0" w:color="auto"/>
            <w:left w:val="none" w:sz="0" w:space="0" w:color="auto"/>
            <w:bottom w:val="none" w:sz="0" w:space="0" w:color="auto"/>
            <w:right w:val="none" w:sz="0" w:space="0" w:color="auto"/>
          </w:divBdr>
        </w:div>
        <w:div w:id="2101952632">
          <w:marLeft w:val="0"/>
          <w:marRight w:val="0"/>
          <w:marTop w:val="0"/>
          <w:marBottom w:val="150"/>
          <w:divBdr>
            <w:top w:val="none" w:sz="0" w:space="0" w:color="auto"/>
            <w:left w:val="none" w:sz="0" w:space="0" w:color="auto"/>
            <w:bottom w:val="none" w:sz="0" w:space="0" w:color="auto"/>
            <w:right w:val="none" w:sz="0" w:space="0" w:color="auto"/>
          </w:divBdr>
        </w:div>
      </w:divsChild>
    </w:div>
    <w:div w:id="1377388797">
      <w:bodyDiv w:val="1"/>
      <w:marLeft w:val="0"/>
      <w:marRight w:val="0"/>
      <w:marTop w:val="0"/>
      <w:marBottom w:val="0"/>
      <w:divBdr>
        <w:top w:val="none" w:sz="0" w:space="0" w:color="auto"/>
        <w:left w:val="none" w:sz="0" w:space="0" w:color="auto"/>
        <w:bottom w:val="none" w:sz="0" w:space="0" w:color="auto"/>
        <w:right w:val="none" w:sz="0" w:space="0" w:color="auto"/>
      </w:divBdr>
    </w:div>
    <w:div w:id="1422137564">
      <w:bodyDiv w:val="1"/>
      <w:marLeft w:val="0"/>
      <w:marRight w:val="0"/>
      <w:marTop w:val="0"/>
      <w:marBottom w:val="0"/>
      <w:divBdr>
        <w:top w:val="none" w:sz="0" w:space="0" w:color="auto"/>
        <w:left w:val="none" w:sz="0" w:space="0" w:color="auto"/>
        <w:bottom w:val="none" w:sz="0" w:space="0" w:color="auto"/>
        <w:right w:val="none" w:sz="0" w:space="0" w:color="auto"/>
      </w:divBdr>
    </w:div>
    <w:div w:id="1438334138">
      <w:bodyDiv w:val="1"/>
      <w:marLeft w:val="0"/>
      <w:marRight w:val="0"/>
      <w:marTop w:val="0"/>
      <w:marBottom w:val="0"/>
      <w:divBdr>
        <w:top w:val="none" w:sz="0" w:space="0" w:color="auto"/>
        <w:left w:val="none" w:sz="0" w:space="0" w:color="auto"/>
        <w:bottom w:val="none" w:sz="0" w:space="0" w:color="auto"/>
        <w:right w:val="none" w:sz="0" w:space="0" w:color="auto"/>
      </w:divBdr>
    </w:div>
    <w:div w:id="1466852445">
      <w:bodyDiv w:val="1"/>
      <w:marLeft w:val="0"/>
      <w:marRight w:val="0"/>
      <w:marTop w:val="0"/>
      <w:marBottom w:val="0"/>
      <w:divBdr>
        <w:top w:val="none" w:sz="0" w:space="0" w:color="auto"/>
        <w:left w:val="none" w:sz="0" w:space="0" w:color="auto"/>
        <w:bottom w:val="none" w:sz="0" w:space="0" w:color="auto"/>
        <w:right w:val="none" w:sz="0" w:space="0" w:color="auto"/>
      </w:divBdr>
    </w:div>
    <w:div w:id="1485201168">
      <w:bodyDiv w:val="1"/>
      <w:marLeft w:val="0"/>
      <w:marRight w:val="0"/>
      <w:marTop w:val="0"/>
      <w:marBottom w:val="0"/>
      <w:divBdr>
        <w:top w:val="none" w:sz="0" w:space="0" w:color="auto"/>
        <w:left w:val="none" w:sz="0" w:space="0" w:color="auto"/>
        <w:bottom w:val="none" w:sz="0" w:space="0" w:color="auto"/>
        <w:right w:val="none" w:sz="0" w:space="0" w:color="auto"/>
      </w:divBdr>
    </w:div>
    <w:div w:id="1508255318">
      <w:bodyDiv w:val="1"/>
      <w:marLeft w:val="0"/>
      <w:marRight w:val="0"/>
      <w:marTop w:val="0"/>
      <w:marBottom w:val="0"/>
      <w:divBdr>
        <w:top w:val="none" w:sz="0" w:space="0" w:color="auto"/>
        <w:left w:val="none" w:sz="0" w:space="0" w:color="auto"/>
        <w:bottom w:val="none" w:sz="0" w:space="0" w:color="auto"/>
        <w:right w:val="none" w:sz="0" w:space="0" w:color="auto"/>
      </w:divBdr>
      <w:divsChild>
        <w:div w:id="984285772">
          <w:marLeft w:val="0"/>
          <w:marRight w:val="0"/>
          <w:marTop w:val="0"/>
          <w:marBottom w:val="0"/>
          <w:divBdr>
            <w:top w:val="none" w:sz="0" w:space="0" w:color="auto"/>
            <w:left w:val="none" w:sz="0" w:space="0" w:color="auto"/>
            <w:bottom w:val="none" w:sz="0" w:space="0" w:color="auto"/>
            <w:right w:val="none" w:sz="0" w:space="0" w:color="auto"/>
          </w:divBdr>
        </w:div>
        <w:div w:id="321131224">
          <w:marLeft w:val="0"/>
          <w:marRight w:val="0"/>
          <w:marTop w:val="0"/>
          <w:marBottom w:val="150"/>
          <w:divBdr>
            <w:top w:val="none" w:sz="0" w:space="0" w:color="auto"/>
            <w:left w:val="none" w:sz="0" w:space="0" w:color="auto"/>
            <w:bottom w:val="none" w:sz="0" w:space="0" w:color="auto"/>
            <w:right w:val="none" w:sz="0" w:space="0" w:color="auto"/>
          </w:divBdr>
        </w:div>
        <w:div w:id="1776053368">
          <w:marLeft w:val="0"/>
          <w:marRight w:val="0"/>
          <w:marTop w:val="0"/>
          <w:marBottom w:val="150"/>
          <w:divBdr>
            <w:top w:val="none" w:sz="0" w:space="0" w:color="auto"/>
            <w:left w:val="none" w:sz="0" w:space="0" w:color="auto"/>
            <w:bottom w:val="none" w:sz="0" w:space="0" w:color="auto"/>
            <w:right w:val="none" w:sz="0" w:space="0" w:color="auto"/>
          </w:divBdr>
        </w:div>
      </w:divsChild>
    </w:div>
    <w:div w:id="1509099265">
      <w:bodyDiv w:val="1"/>
      <w:marLeft w:val="0"/>
      <w:marRight w:val="0"/>
      <w:marTop w:val="0"/>
      <w:marBottom w:val="0"/>
      <w:divBdr>
        <w:top w:val="none" w:sz="0" w:space="0" w:color="auto"/>
        <w:left w:val="none" w:sz="0" w:space="0" w:color="auto"/>
        <w:bottom w:val="none" w:sz="0" w:space="0" w:color="auto"/>
        <w:right w:val="none" w:sz="0" w:space="0" w:color="auto"/>
      </w:divBdr>
    </w:div>
    <w:div w:id="1544101680">
      <w:bodyDiv w:val="1"/>
      <w:marLeft w:val="0"/>
      <w:marRight w:val="0"/>
      <w:marTop w:val="0"/>
      <w:marBottom w:val="0"/>
      <w:divBdr>
        <w:top w:val="none" w:sz="0" w:space="0" w:color="auto"/>
        <w:left w:val="none" w:sz="0" w:space="0" w:color="auto"/>
        <w:bottom w:val="none" w:sz="0" w:space="0" w:color="auto"/>
        <w:right w:val="none" w:sz="0" w:space="0" w:color="auto"/>
      </w:divBdr>
    </w:div>
    <w:div w:id="1580671707">
      <w:bodyDiv w:val="1"/>
      <w:marLeft w:val="0"/>
      <w:marRight w:val="0"/>
      <w:marTop w:val="0"/>
      <w:marBottom w:val="0"/>
      <w:divBdr>
        <w:top w:val="none" w:sz="0" w:space="0" w:color="auto"/>
        <w:left w:val="none" w:sz="0" w:space="0" w:color="auto"/>
        <w:bottom w:val="none" w:sz="0" w:space="0" w:color="auto"/>
        <w:right w:val="none" w:sz="0" w:space="0" w:color="auto"/>
      </w:divBdr>
    </w:div>
    <w:div w:id="1608384562">
      <w:bodyDiv w:val="1"/>
      <w:marLeft w:val="0"/>
      <w:marRight w:val="0"/>
      <w:marTop w:val="0"/>
      <w:marBottom w:val="0"/>
      <w:divBdr>
        <w:top w:val="none" w:sz="0" w:space="0" w:color="auto"/>
        <w:left w:val="none" w:sz="0" w:space="0" w:color="auto"/>
        <w:bottom w:val="none" w:sz="0" w:space="0" w:color="auto"/>
        <w:right w:val="none" w:sz="0" w:space="0" w:color="auto"/>
      </w:divBdr>
    </w:div>
    <w:div w:id="1632438666">
      <w:bodyDiv w:val="1"/>
      <w:marLeft w:val="0"/>
      <w:marRight w:val="0"/>
      <w:marTop w:val="0"/>
      <w:marBottom w:val="0"/>
      <w:divBdr>
        <w:top w:val="none" w:sz="0" w:space="0" w:color="auto"/>
        <w:left w:val="none" w:sz="0" w:space="0" w:color="auto"/>
        <w:bottom w:val="none" w:sz="0" w:space="0" w:color="auto"/>
        <w:right w:val="none" w:sz="0" w:space="0" w:color="auto"/>
      </w:divBdr>
    </w:div>
    <w:div w:id="1639723833">
      <w:bodyDiv w:val="1"/>
      <w:marLeft w:val="0"/>
      <w:marRight w:val="0"/>
      <w:marTop w:val="0"/>
      <w:marBottom w:val="0"/>
      <w:divBdr>
        <w:top w:val="none" w:sz="0" w:space="0" w:color="auto"/>
        <w:left w:val="none" w:sz="0" w:space="0" w:color="auto"/>
        <w:bottom w:val="none" w:sz="0" w:space="0" w:color="auto"/>
        <w:right w:val="none" w:sz="0" w:space="0" w:color="auto"/>
      </w:divBdr>
    </w:div>
    <w:div w:id="1669478304">
      <w:bodyDiv w:val="1"/>
      <w:marLeft w:val="0"/>
      <w:marRight w:val="0"/>
      <w:marTop w:val="0"/>
      <w:marBottom w:val="0"/>
      <w:divBdr>
        <w:top w:val="none" w:sz="0" w:space="0" w:color="auto"/>
        <w:left w:val="none" w:sz="0" w:space="0" w:color="auto"/>
        <w:bottom w:val="none" w:sz="0" w:space="0" w:color="auto"/>
        <w:right w:val="none" w:sz="0" w:space="0" w:color="auto"/>
      </w:divBdr>
    </w:div>
    <w:div w:id="1726637142">
      <w:bodyDiv w:val="1"/>
      <w:marLeft w:val="0"/>
      <w:marRight w:val="0"/>
      <w:marTop w:val="0"/>
      <w:marBottom w:val="0"/>
      <w:divBdr>
        <w:top w:val="none" w:sz="0" w:space="0" w:color="auto"/>
        <w:left w:val="none" w:sz="0" w:space="0" w:color="auto"/>
        <w:bottom w:val="none" w:sz="0" w:space="0" w:color="auto"/>
        <w:right w:val="none" w:sz="0" w:space="0" w:color="auto"/>
      </w:divBdr>
    </w:div>
    <w:div w:id="1817989988">
      <w:bodyDiv w:val="1"/>
      <w:marLeft w:val="0"/>
      <w:marRight w:val="0"/>
      <w:marTop w:val="0"/>
      <w:marBottom w:val="0"/>
      <w:divBdr>
        <w:top w:val="none" w:sz="0" w:space="0" w:color="auto"/>
        <w:left w:val="none" w:sz="0" w:space="0" w:color="auto"/>
        <w:bottom w:val="none" w:sz="0" w:space="0" w:color="auto"/>
        <w:right w:val="none" w:sz="0" w:space="0" w:color="auto"/>
      </w:divBdr>
    </w:div>
    <w:div w:id="1908999616">
      <w:bodyDiv w:val="1"/>
      <w:marLeft w:val="0"/>
      <w:marRight w:val="0"/>
      <w:marTop w:val="0"/>
      <w:marBottom w:val="0"/>
      <w:divBdr>
        <w:top w:val="none" w:sz="0" w:space="0" w:color="auto"/>
        <w:left w:val="none" w:sz="0" w:space="0" w:color="auto"/>
        <w:bottom w:val="none" w:sz="0" w:space="0" w:color="auto"/>
        <w:right w:val="none" w:sz="0" w:space="0" w:color="auto"/>
      </w:divBdr>
    </w:div>
    <w:div w:id="2016690846">
      <w:bodyDiv w:val="1"/>
      <w:marLeft w:val="0"/>
      <w:marRight w:val="0"/>
      <w:marTop w:val="0"/>
      <w:marBottom w:val="0"/>
      <w:divBdr>
        <w:top w:val="none" w:sz="0" w:space="0" w:color="auto"/>
        <w:left w:val="none" w:sz="0" w:space="0" w:color="auto"/>
        <w:bottom w:val="none" w:sz="0" w:space="0" w:color="auto"/>
        <w:right w:val="none" w:sz="0" w:space="0" w:color="auto"/>
      </w:divBdr>
    </w:div>
    <w:div w:id="2019698924">
      <w:bodyDiv w:val="1"/>
      <w:marLeft w:val="0"/>
      <w:marRight w:val="0"/>
      <w:marTop w:val="0"/>
      <w:marBottom w:val="0"/>
      <w:divBdr>
        <w:top w:val="none" w:sz="0" w:space="0" w:color="auto"/>
        <w:left w:val="none" w:sz="0" w:space="0" w:color="auto"/>
        <w:bottom w:val="none" w:sz="0" w:space="0" w:color="auto"/>
        <w:right w:val="none" w:sz="0" w:space="0" w:color="auto"/>
      </w:divBdr>
    </w:div>
    <w:div w:id="2037925914">
      <w:bodyDiv w:val="1"/>
      <w:marLeft w:val="0"/>
      <w:marRight w:val="0"/>
      <w:marTop w:val="0"/>
      <w:marBottom w:val="0"/>
      <w:divBdr>
        <w:top w:val="none" w:sz="0" w:space="0" w:color="auto"/>
        <w:left w:val="none" w:sz="0" w:space="0" w:color="auto"/>
        <w:bottom w:val="none" w:sz="0" w:space="0" w:color="auto"/>
        <w:right w:val="none" w:sz="0" w:space="0" w:color="auto"/>
      </w:divBdr>
    </w:div>
    <w:div w:id="2060396409">
      <w:bodyDiv w:val="1"/>
      <w:marLeft w:val="0"/>
      <w:marRight w:val="0"/>
      <w:marTop w:val="0"/>
      <w:marBottom w:val="0"/>
      <w:divBdr>
        <w:top w:val="none" w:sz="0" w:space="0" w:color="auto"/>
        <w:left w:val="none" w:sz="0" w:space="0" w:color="auto"/>
        <w:bottom w:val="none" w:sz="0" w:space="0" w:color="auto"/>
        <w:right w:val="none" w:sz="0" w:space="0" w:color="auto"/>
      </w:divBdr>
    </w:div>
    <w:div w:id="2094474614">
      <w:bodyDiv w:val="1"/>
      <w:marLeft w:val="0"/>
      <w:marRight w:val="0"/>
      <w:marTop w:val="0"/>
      <w:marBottom w:val="0"/>
      <w:divBdr>
        <w:top w:val="none" w:sz="0" w:space="0" w:color="auto"/>
        <w:left w:val="none" w:sz="0" w:space="0" w:color="auto"/>
        <w:bottom w:val="none" w:sz="0" w:space="0" w:color="auto"/>
        <w:right w:val="none" w:sz="0" w:space="0" w:color="auto"/>
      </w:divBdr>
    </w:div>
    <w:div w:id="21208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drd.gov.co/node/18" TargetMode="External"/><Relationship Id="rId21" Type="http://schemas.openxmlformats.org/officeDocument/2006/relationships/footer" Target="footer3.xml"/><Relationship Id="rId42" Type="http://schemas.openxmlformats.org/officeDocument/2006/relationships/hyperlink" Target="https://www.idrd.gov.co/" TargetMode="External"/><Relationship Id="rId47" Type="http://schemas.openxmlformats.org/officeDocument/2006/relationships/footer" Target="footer9.xml"/><Relationship Id="rId63" Type="http://schemas.openxmlformats.org/officeDocument/2006/relationships/footer" Target="footer10.xml"/><Relationship Id="rId68"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6.xml"/><Relationship Id="rId11" Type="http://schemas.openxmlformats.org/officeDocument/2006/relationships/hyperlink" Target="https://normograma.mintic.gov.co/mintic/docs/ley_1712_2014.htm" TargetMode="External"/><Relationship Id="rId24" Type="http://schemas.openxmlformats.org/officeDocument/2006/relationships/hyperlink" Target="https://www.idrd.gov.co/node/15" TargetMode="External"/><Relationship Id="rId32" Type="http://schemas.openxmlformats.org/officeDocument/2006/relationships/header" Target="header7.xml"/><Relationship Id="rId37" Type="http://schemas.openxmlformats.org/officeDocument/2006/relationships/hyperlink" Target="https://www.idrd.gov.co/transparencia/control/informes-gestion-evaluacion-auditoria" TargetMode="External"/><Relationship Id="rId40" Type="http://schemas.openxmlformats.org/officeDocument/2006/relationships/image" Target="media/image4.png"/><Relationship Id="rId45" Type="http://schemas.openxmlformats.org/officeDocument/2006/relationships/header" Target="header9.xml"/><Relationship Id="rId53" Type="http://schemas.openxmlformats.org/officeDocument/2006/relationships/hyperlink" Target="https://www.idrd.gov.co/normatividad-0" TargetMode="External"/><Relationship Id="rId58" Type="http://schemas.openxmlformats.org/officeDocument/2006/relationships/hyperlink" Target="https://datosabiertos.bogota.gov.co/" TargetMode="External"/><Relationship Id="rId66" Type="http://schemas.openxmlformats.org/officeDocument/2006/relationships/header" Target="header13.xml"/><Relationship Id="rId5" Type="http://schemas.openxmlformats.org/officeDocument/2006/relationships/webSettings" Target="webSettings.xml"/><Relationship Id="rId61" Type="http://schemas.openxmlformats.org/officeDocument/2006/relationships/hyperlink" Target="https://www.idrd.gov.co/transparencia/instrumentos-gestion-informacion-publica/" TargetMode="External"/><Relationship Id="rId19" Type="http://schemas.openxmlformats.org/officeDocument/2006/relationships/hyperlink" Target="http://www.datos.gov.co"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yperlink" Target="https://www.procuraduria.gov.co/portal/pqrsdf_Solicitud_de_informacion_con_identificacion_reservada.page" TargetMode="External"/><Relationship Id="rId48" Type="http://schemas.openxmlformats.org/officeDocument/2006/relationships/hyperlink" Target="https://datosabiertos.bogota.gov.co/" TargetMode="External"/><Relationship Id="rId56" Type="http://schemas.openxmlformats.org/officeDocument/2006/relationships/hyperlink" Target="https://idrd.gov.co/transparencia/contratacion/plan-anual-adquisiciones" TargetMode="External"/><Relationship Id="rId64" Type="http://schemas.openxmlformats.org/officeDocument/2006/relationships/header" Target="header12.xml"/><Relationship Id="rId69" Type="http://schemas.openxmlformats.org/officeDocument/2006/relationships/footer" Target="footer13.xml"/><Relationship Id="rId8" Type="http://schemas.openxmlformats.org/officeDocument/2006/relationships/hyperlink" Target="https://www.idrd.gov.co/transparencia-y-acceso-la-informacion-publica-0" TargetMode="External"/><Relationship Id="rId51" Type="http://schemas.openxmlformats.org/officeDocument/2006/relationships/hyperlink" Target="https://www.idrd.gov.co/datos-abiertos" TargetMode="External"/><Relationship Id="rId3" Type="http://schemas.openxmlformats.org/officeDocument/2006/relationships/styles" Target="styles.xml"/><Relationship Id="rId12" Type="http://schemas.openxmlformats.org/officeDocument/2006/relationships/hyperlink" Target="https://www.idrd.gov.co/politicas-seguridad-y-proteccion-datos" TargetMode="External"/><Relationship Id="rId17" Type="http://schemas.openxmlformats.org/officeDocument/2006/relationships/hyperlink" Target="https://www.idrd.gov.co/transparencia/informacion-interes/Datos-abiertos" TargetMode="External"/><Relationship Id="rId25" Type="http://schemas.openxmlformats.org/officeDocument/2006/relationships/hyperlink" Target="https://www.idrd.gov.co/node/56" TargetMode="External"/><Relationship Id="rId33" Type="http://schemas.openxmlformats.org/officeDocument/2006/relationships/footer" Target="footer7.xml"/><Relationship Id="rId38" Type="http://schemas.openxmlformats.org/officeDocument/2006/relationships/hyperlink" Target="https://www.idrd.gov.co/informacion-poblacion-vulnerable" TargetMode="External"/><Relationship Id="rId46" Type="http://schemas.openxmlformats.org/officeDocument/2006/relationships/header" Target="header10.xml"/><Relationship Id="rId59" Type="http://schemas.openxmlformats.org/officeDocument/2006/relationships/hyperlink" Target="https://idrd.gov.co/transparencia/registro-activos-informacion" TargetMode="External"/><Relationship Id="rId67" Type="http://schemas.openxmlformats.org/officeDocument/2006/relationships/footer" Target="footer12.xml"/><Relationship Id="rId20" Type="http://schemas.openxmlformats.org/officeDocument/2006/relationships/header" Target="header3.xml"/><Relationship Id="rId41" Type="http://schemas.openxmlformats.org/officeDocument/2006/relationships/image" Target="media/image5.png"/><Relationship Id="rId54" Type="http://schemas.openxmlformats.org/officeDocument/2006/relationships/hyperlink" Target="https://www.idrd.gov.co/politicas-lineamientos-y-manuales" TargetMode="External"/><Relationship Id="rId62" Type="http://schemas.openxmlformats.org/officeDocument/2006/relationships/header" Target="header1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s://www.idrd.gov.co/transparencia/control/informes-gestion-evaluacion-auditoria" TargetMode="External"/><Relationship Id="rId49" Type="http://schemas.openxmlformats.org/officeDocument/2006/relationships/hyperlink" Target="file:///C:\Users\Asus\Downloads\www.datos.gov.co" TargetMode="External"/><Relationship Id="rId57" Type="http://schemas.openxmlformats.org/officeDocument/2006/relationships/hyperlink" Target="https://datosabiertos.bogota.gov.co/" TargetMode="External"/><Relationship Id="rId10" Type="http://schemas.openxmlformats.org/officeDocument/2006/relationships/image" Target="media/image1.png"/><Relationship Id="rId31" Type="http://schemas.openxmlformats.org/officeDocument/2006/relationships/hyperlink" Target="https://www.idrd.gov.co/transparencia/planeacion/planes" TargetMode="External"/><Relationship Id="rId44" Type="http://schemas.openxmlformats.org/officeDocument/2006/relationships/hyperlink" Target="https://www.idrd.gov.co/" TargetMode="External"/><Relationship Id="rId52" Type="http://schemas.openxmlformats.org/officeDocument/2006/relationships/hyperlink" Target="http://www.datos.gov.co" TargetMode="External"/><Relationship Id="rId60" Type="http://schemas.openxmlformats.org/officeDocument/2006/relationships/hyperlink" Target="https://www.idrd.gov.co/transparencia/instrumentos-gestion-informacion-publica/" TargetMode="External"/><Relationship Id="rId65"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s://www.procuraduria.gov.co/portal/ITA.page" TargetMode="External"/><Relationship Id="rId13" Type="http://schemas.openxmlformats.org/officeDocument/2006/relationships/header" Target="header1.xml"/><Relationship Id="rId18" Type="http://schemas.openxmlformats.org/officeDocument/2006/relationships/hyperlink" Target="https://www.idrd.gov.co/" TargetMode="External"/><Relationship Id="rId39" Type="http://schemas.openxmlformats.org/officeDocument/2006/relationships/hyperlink" Target="https://www.idrd.gov.co/transparencia-y-acceso-la-informacion-publica-" TargetMode="External"/><Relationship Id="rId34" Type="http://schemas.openxmlformats.org/officeDocument/2006/relationships/header" Target="header8.xml"/><Relationship Id="rId50" Type="http://schemas.openxmlformats.org/officeDocument/2006/relationships/hyperlink" Target="https://datosabiertos.bogota.gov.co" TargetMode="External"/><Relationship Id="rId55" Type="http://schemas.openxmlformats.org/officeDocument/2006/relationships/hyperlink" Target="https://www.idrd.gov.co/transparencia/planeacion/pla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normograma.mintic.gov.co/mintic/docs/ley_1712_201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BB8E9-D488-4676-8052-2A0F31F3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13038</Words>
  <Characters>71709</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84578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Gisela Torrado Calderon</dc:creator>
  <cp:lastModifiedBy>Carolina Restrepo G</cp:lastModifiedBy>
  <cp:revision>2</cp:revision>
  <cp:lastPrinted>2020-12-11T02:21:00Z</cp:lastPrinted>
  <dcterms:created xsi:type="dcterms:W3CDTF">2021-12-15T16:54:00Z</dcterms:created>
  <dcterms:modified xsi:type="dcterms:W3CDTF">2021-12-15T16:54:00Z</dcterms:modified>
</cp:coreProperties>
</file>